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52402" w14:textId="77777777" w:rsidR="003670D0" w:rsidRPr="00811496" w:rsidRDefault="00AE1623" w:rsidP="003670D0">
      <w:pPr>
        <w:keepNext/>
        <w:spacing w:before="240" w:after="60" w:line="240" w:lineRule="auto"/>
        <w:outlineLvl w:val="2"/>
        <w:rPr>
          <w:rFonts w:ascii="Times New Roman" w:eastAsia="Times New Roman" w:hAnsi="Times New Roman" w:cs="Times New Roman"/>
          <w:b/>
          <w:bCs/>
          <w:sz w:val="28"/>
          <w:szCs w:val="28"/>
          <w:u w:val="single"/>
          <w:lang w:bidi="en-US"/>
        </w:rPr>
      </w:pPr>
      <w:bookmarkStart w:id="0" w:name="_Toc297619875"/>
      <w:bookmarkStart w:id="1" w:name="_Toc297624457"/>
      <w:bookmarkStart w:id="2" w:name="_Toc297627488"/>
      <w:bookmarkStart w:id="3" w:name="_Toc297628611"/>
      <w:bookmarkStart w:id="4" w:name="_Toc297632545"/>
      <w:bookmarkStart w:id="5" w:name="_Toc297633212"/>
      <w:bookmarkStart w:id="6" w:name="_Toc297636160"/>
      <w:bookmarkStart w:id="7" w:name="_Toc297636355"/>
      <w:bookmarkStart w:id="8" w:name="_Toc297649136"/>
      <w:bookmarkStart w:id="9" w:name="_Toc297709693"/>
      <w:bookmarkStart w:id="10" w:name="_Toc297716615"/>
      <w:bookmarkStart w:id="11" w:name="_Toc297716859"/>
      <w:bookmarkStart w:id="12" w:name="_Toc297720944"/>
      <w:bookmarkStart w:id="13" w:name="_Toc391381029"/>
      <w:bookmarkStart w:id="14" w:name="_Toc521424264"/>
      <w:r w:rsidRPr="00811496">
        <w:rPr>
          <w:rFonts w:ascii="Times New Roman" w:eastAsia="Times New Roman" w:hAnsi="Times New Roman" w:cs="Times New Roman"/>
          <w:b/>
          <w:bCs/>
          <w:sz w:val="28"/>
          <w:szCs w:val="28"/>
          <w:u w:val="single"/>
          <w:lang w:bidi="en-US"/>
        </w:rPr>
        <w:t xml:space="preserve">Subject: </w:t>
      </w:r>
      <w:r w:rsidR="003670D0" w:rsidRPr="00811496">
        <w:rPr>
          <w:rFonts w:ascii="Times New Roman" w:eastAsia="Times New Roman" w:hAnsi="Times New Roman" w:cs="Times New Roman"/>
          <w:b/>
          <w:bCs/>
          <w:sz w:val="28"/>
          <w:szCs w:val="28"/>
          <w:u w:val="single"/>
          <w:lang w:bidi="en-US"/>
        </w:rPr>
        <w:t>Employee Assistance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3E71E4" w:rsidRPr="00811496">
        <w:rPr>
          <w:rFonts w:ascii="Times New Roman" w:eastAsia="Times New Roman" w:hAnsi="Times New Roman" w:cs="Times New Roman"/>
          <w:b/>
          <w:bCs/>
          <w:sz w:val="28"/>
          <w:szCs w:val="28"/>
          <w:u w:val="single"/>
          <w:lang w:bidi="en-US"/>
        </w:rPr>
        <w:t xml:space="preserve"> Program</w:t>
      </w:r>
    </w:p>
    <w:p w14:paraId="512343F8" w14:textId="6D65930E" w:rsidR="00AE1623" w:rsidRPr="00811496" w:rsidRDefault="00AE1623" w:rsidP="00AE1623">
      <w:pPr>
        <w:widowControl w:val="0"/>
        <w:tabs>
          <w:tab w:val="left" w:pos="90"/>
          <w:tab w:val="left" w:pos="204"/>
        </w:tabs>
        <w:spacing w:after="0" w:line="276" w:lineRule="auto"/>
        <w:ind w:left="90"/>
        <w:rPr>
          <w:rFonts w:ascii="Times New Roman" w:hAnsi="Times New Roman" w:cs="Times New Roman"/>
          <w:b/>
          <w:sz w:val="24"/>
          <w:szCs w:val="24"/>
        </w:rPr>
      </w:pPr>
      <w:r w:rsidRPr="00811496">
        <w:rPr>
          <w:rFonts w:ascii="Times New Roman" w:hAnsi="Times New Roman" w:cs="Times New Roman"/>
          <w:b/>
          <w:sz w:val="24"/>
          <w:szCs w:val="24"/>
        </w:rPr>
        <w:t>Date Effective:</w:t>
      </w:r>
    </w:p>
    <w:p w14:paraId="50F35E27" w14:textId="77777777" w:rsidR="00AE1623" w:rsidRPr="00811496" w:rsidRDefault="00AE1623" w:rsidP="00AE1623">
      <w:pPr>
        <w:widowControl w:val="0"/>
        <w:tabs>
          <w:tab w:val="left" w:pos="90"/>
          <w:tab w:val="left" w:pos="204"/>
        </w:tabs>
        <w:spacing w:after="0" w:line="276" w:lineRule="auto"/>
        <w:ind w:left="90"/>
        <w:rPr>
          <w:rFonts w:ascii="Times New Roman" w:hAnsi="Times New Roman" w:cs="Times New Roman"/>
          <w:b/>
          <w:sz w:val="24"/>
          <w:szCs w:val="24"/>
        </w:rPr>
      </w:pPr>
      <w:r w:rsidRPr="00811496">
        <w:rPr>
          <w:rFonts w:ascii="Times New Roman" w:hAnsi="Times New Roman" w:cs="Times New Roman"/>
          <w:b/>
          <w:sz w:val="24"/>
          <w:szCs w:val="24"/>
        </w:rPr>
        <w:t>Date Reviewed:___________________      Reviewed By:________________________</w:t>
      </w:r>
    </w:p>
    <w:p w14:paraId="236FEEF0" w14:textId="77777777" w:rsidR="00AE1623" w:rsidRPr="00811496" w:rsidRDefault="00AE1623" w:rsidP="00AE1623">
      <w:pPr>
        <w:widowControl w:val="0"/>
        <w:tabs>
          <w:tab w:val="left" w:pos="90"/>
          <w:tab w:val="left" w:pos="204"/>
        </w:tabs>
        <w:spacing w:after="0" w:line="276" w:lineRule="auto"/>
        <w:ind w:left="90"/>
        <w:rPr>
          <w:rFonts w:ascii="Times New Roman" w:hAnsi="Times New Roman" w:cs="Times New Roman"/>
          <w:b/>
          <w:sz w:val="24"/>
          <w:szCs w:val="24"/>
        </w:rPr>
      </w:pPr>
      <w:r w:rsidRPr="00811496">
        <w:rPr>
          <w:rFonts w:ascii="Times New Roman" w:hAnsi="Times New Roman" w:cs="Times New Roman"/>
          <w:b/>
          <w:sz w:val="24"/>
          <w:szCs w:val="24"/>
        </w:rPr>
        <w:t>Date Reviewed:___________________      Reviewed By:________________________</w:t>
      </w:r>
    </w:p>
    <w:p w14:paraId="182E2ED4" w14:textId="77777777" w:rsidR="00AE1623" w:rsidRPr="00811496" w:rsidRDefault="00AE1623" w:rsidP="00AE1623">
      <w:pPr>
        <w:widowControl w:val="0"/>
        <w:tabs>
          <w:tab w:val="left" w:pos="90"/>
          <w:tab w:val="left" w:pos="204"/>
        </w:tabs>
        <w:spacing w:after="0" w:line="276" w:lineRule="auto"/>
        <w:ind w:left="90"/>
        <w:rPr>
          <w:rFonts w:ascii="Times New Roman" w:hAnsi="Times New Roman" w:cs="Times New Roman"/>
          <w:b/>
          <w:sz w:val="24"/>
          <w:szCs w:val="24"/>
        </w:rPr>
      </w:pPr>
      <w:r w:rsidRPr="00811496">
        <w:rPr>
          <w:rFonts w:ascii="Times New Roman" w:hAnsi="Times New Roman" w:cs="Times New Roman"/>
          <w:b/>
          <w:sz w:val="24"/>
          <w:szCs w:val="24"/>
        </w:rPr>
        <w:t>Date Reviewed:___________________      Reviewed By:________________________</w:t>
      </w:r>
    </w:p>
    <w:p w14:paraId="3056A341" w14:textId="06E9091D" w:rsidR="00811496" w:rsidRDefault="00AE1623" w:rsidP="00811496">
      <w:pPr>
        <w:widowControl w:val="0"/>
        <w:tabs>
          <w:tab w:val="left" w:pos="90"/>
          <w:tab w:val="left" w:pos="204"/>
        </w:tabs>
        <w:spacing w:after="0" w:line="276" w:lineRule="auto"/>
        <w:ind w:left="90"/>
        <w:rPr>
          <w:rFonts w:ascii="Times New Roman" w:hAnsi="Times New Roman" w:cs="Times New Roman"/>
          <w:b/>
          <w:sz w:val="24"/>
          <w:szCs w:val="24"/>
        </w:rPr>
      </w:pPr>
      <w:r w:rsidRPr="00811496">
        <w:rPr>
          <w:rFonts w:ascii="Times New Roman" w:hAnsi="Times New Roman" w:cs="Times New Roman"/>
          <w:b/>
          <w:sz w:val="24"/>
          <w:szCs w:val="24"/>
        </w:rPr>
        <w:t>Approved By:___________________________________________________</w:t>
      </w:r>
      <w:r w:rsidR="00811496">
        <w:rPr>
          <w:rFonts w:ascii="Times New Roman" w:hAnsi="Times New Roman" w:cs="Times New Roman"/>
          <w:b/>
          <w:sz w:val="24"/>
          <w:szCs w:val="24"/>
        </w:rPr>
        <w:t>_____</w:t>
      </w:r>
    </w:p>
    <w:p w14:paraId="2886C78C" w14:textId="1C9D2AFE" w:rsidR="00811496" w:rsidRDefault="00811496" w:rsidP="00811496">
      <w:pPr>
        <w:widowControl w:val="0"/>
        <w:tabs>
          <w:tab w:val="left" w:pos="90"/>
          <w:tab w:val="left" w:pos="204"/>
        </w:tabs>
        <w:spacing w:after="0" w:line="276" w:lineRule="auto"/>
        <w:ind w:left="90"/>
        <w:rPr>
          <w:b/>
          <w:sz w:val="24"/>
          <w:szCs w:val="24"/>
        </w:rPr>
      </w:pPr>
      <w:r>
        <w:rPr>
          <w:rFonts w:ascii="Times New Roman" w:hAnsi="Times New Roman" w:cs="Times New Roman"/>
          <w:b/>
          <w:sz w:val="24"/>
          <w:szCs w:val="24"/>
        </w:rPr>
        <w:t xml:space="preserve">                            Sarah Campbell, Executive Director</w:t>
      </w:r>
    </w:p>
    <w:p w14:paraId="5B2231A7" w14:textId="77777777" w:rsidR="00811496" w:rsidRDefault="00811496" w:rsidP="00811496">
      <w:pPr>
        <w:widowControl w:val="0"/>
        <w:tabs>
          <w:tab w:val="left" w:pos="90"/>
          <w:tab w:val="left" w:pos="204"/>
        </w:tabs>
        <w:spacing w:after="0" w:line="276" w:lineRule="auto"/>
        <w:rPr>
          <w:b/>
          <w:sz w:val="24"/>
          <w:szCs w:val="24"/>
        </w:rPr>
      </w:pPr>
    </w:p>
    <w:p w14:paraId="74670C08" w14:textId="77777777" w:rsidR="00811496" w:rsidRDefault="00811496" w:rsidP="00811496">
      <w:pPr>
        <w:widowControl w:val="0"/>
        <w:tabs>
          <w:tab w:val="left" w:pos="90"/>
          <w:tab w:val="left" w:pos="204"/>
        </w:tabs>
        <w:spacing w:after="0" w:line="276" w:lineRule="auto"/>
        <w:rPr>
          <w:b/>
          <w:sz w:val="24"/>
          <w:szCs w:val="24"/>
        </w:rPr>
      </w:pPr>
    </w:p>
    <w:p w14:paraId="2C0DE53F" w14:textId="49D7BC7E" w:rsidR="003670D0" w:rsidRPr="00811496" w:rsidRDefault="003670D0" w:rsidP="00811496">
      <w:pPr>
        <w:widowControl w:val="0"/>
        <w:tabs>
          <w:tab w:val="left" w:pos="90"/>
          <w:tab w:val="left" w:pos="204"/>
        </w:tabs>
        <w:spacing w:after="0" w:line="276" w:lineRule="auto"/>
        <w:rPr>
          <w:b/>
          <w:sz w:val="24"/>
          <w:szCs w:val="24"/>
        </w:rPr>
      </w:pPr>
      <w:r w:rsidRPr="003670D0">
        <w:rPr>
          <w:rFonts w:ascii="Times New Roman" w:eastAsia="Times New Roman" w:hAnsi="Times New Roman" w:cs="Times New Roman"/>
          <w:b/>
          <w:bCs/>
          <w:sz w:val="28"/>
          <w:szCs w:val="28"/>
          <w:lang w:bidi="en-US"/>
        </w:rPr>
        <w:t>Policy</w:t>
      </w:r>
    </w:p>
    <w:p w14:paraId="2C20604E" w14:textId="77777777" w:rsidR="003670D0" w:rsidRPr="003670D0" w:rsidRDefault="003E71E4" w:rsidP="003670D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Sumter Behavioral Health Services will provide assistance upon request to any workforce member who is in need of services. The agency has</w:t>
      </w:r>
      <w:r w:rsidR="003670D0" w:rsidRPr="003670D0">
        <w:rPr>
          <w:rFonts w:ascii="Times New Roman" w:eastAsia="Times New Roman" w:hAnsi="Times New Roman" w:cs="Times New Roman"/>
          <w:sz w:val="24"/>
          <w:szCs w:val="24"/>
          <w:lang w:bidi="en-US"/>
        </w:rPr>
        <w:t xml:space="preserve"> two types of EAP referrals:</w:t>
      </w:r>
    </w:p>
    <w:p w14:paraId="711B4F93" w14:textId="77777777" w:rsidR="003670D0" w:rsidRPr="003670D0" w:rsidRDefault="003670D0" w:rsidP="003670D0">
      <w:pPr>
        <w:spacing w:after="0" w:line="240" w:lineRule="auto"/>
        <w:rPr>
          <w:rFonts w:ascii="Times New Roman" w:eastAsia="Times New Roman" w:hAnsi="Times New Roman" w:cs="Times New Roman"/>
          <w:sz w:val="24"/>
          <w:szCs w:val="24"/>
          <w:lang w:bidi="en-US"/>
        </w:rPr>
      </w:pPr>
    </w:p>
    <w:p w14:paraId="3FC89FEE" w14:textId="77777777" w:rsidR="003670D0" w:rsidRPr="003670D0" w:rsidRDefault="003670D0" w:rsidP="003670D0">
      <w:pPr>
        <w:numPr>
          <w:ilvl w:val="1"/>
          <w:numId w:val="1"/>
        </w:numPr>
        <w:tabs>
          <w:tab w:val="left" w:pos="1080"/>
        </w:tabs>
        <w:spacing w:after="0" w:line="240" w:lineRule="auto"/>
        <w:contextualSpacing/>
        <w:rPr>
          <w:rFonts w:ascii="Times New Roman" w:eastAsia="Times New Roman" w:hAnsi="Times New Roman" w:cs="Times New Roman"/>
          <w:sz w:val="24"/>
          <w:szCs w:val="24"/>
          <w:lang w:bidi="en-US"/>
        </w:rPr>
      </w:pPr>
      <w:r w:rsidRPr="003670D0">
        <w:rPr>
          <w:rFonts w:ascii="Times New Roman" w:eastAsia="Times New Roman" w:hAnsi="Times New Roman" w:cs="Times New Roman"/>
          <w:b/>
          <w:bCs/>
          <w:sz w:val="24"/>
          <w:szCs w:val="24"/>
          <w:lang w:bidi="en-US"/>
        </w:rPr>
        <w:t>Self-Referral</w:t>
      </w:r>
      <w:r w:rsidRPr="003670D0">
        <w:rPr>
          <w:rFonts w:ascii="Times New Roman" w:eastAsia="Times New Roman" w:hAnsi="Times New Roman" w:cs="Times New Roman"/>
          <w:sz w:val="24"/>
          <w:szCs w:val="24"/>
          <w:lang w:bidi="en-US"/>
        </w:rPr>
        <w:t>-</w:t>
      </w:r>
      <w:r w:rsidR="003E71E4">
        <w:rPr>
          <w:rFonts w:ascii="Times New Roman" w:eastAsia="Times New Roman" w:hAnsi="Times New Roman" w:cs="Times New Roman"/>
          <w:sz w:val="24"/>
          <w:szCs w:val="24"/>
          <w:lang w:bidi="en-US"/>
        </w:rPr>
        <w:t xml:space="preserve"> </w:t>
      </w:r>
      <w:r w:rsidRPr="003670D0">
        <w:rPr>
          <w:rFonts w:ascii="Times New Roman" w:eastAsia="Times New Roman" w:hAnsi="Times New Roman" w:cs="Times New Roman"/>
          <w:sz w:val="24"/>
          <w:szCs w:val="24"/>
          <w:lang w:bidi="en-US"/>
        </w:rPr>
        <w:t xml:space="preserve">Any employee may access </w:t>
      </w:r>
      <w:r w:rsidR="00AE1623">
        <w:rPr>
          <w:rFonts w:ascii="Times New Roman" w:eastAsia="Times New Roman" w:hAnsi="Times New Roman" w:cs="Times New Roman"/>
          <w:sz w:val="24"/>
          <w:szCs w:val="24"/>
          <w:lang w:bidi="en-US"/>
        </w:rPr>
        <w:t>our</w:t>
      </w:r>
      <w:r w:rsidRPr="003670D0">
        <w:rPr>
          <w:rFonts w:ascii="Times New Roman" w:eastAsia="Times New Roman" w:hAnsi="Times New Roman" w:cs="Times New Roman"/>
          <w:sz w:val="24"/>
          <w:szCs w:val="24"/>
          <w:lang w:bidi="en-US"/>
        </w:rPr>
        <w:t xml:space="preserve"> EAP on request without revealing the nature of the request, may refer themselves to an appropriate treatm</w:t>
      </w:r>
      <w:r w:rsidR="003E71E4">
        <w:rPr>
          <w:rFonts w:ascii="Times New Roman" w:eastAsia="Times New Roman" w:hAnsi="Times New Roman" w:cs="Times New Roman"/>
          <w:sz w:val="24"/>
          <w:szCs w:val="24"/>
          <w:lang w:bidi="en-US"/>
        </w:rPr>
        <w:t xml:space="preserve">ent provider. </w:t>
      </w:r>
      <w:r w:rsidRPr="003670D0">
        <w:rPr>
          <w:rFonts w:ascii="Times New Roman" w:eastAsia="Times New Roman" w:hAnsi="Times New Roman" w:cs="Times New Roman"/>
          <w:sz w:val="24"/>
          <w:szCs w:val="24"/>
          <w:lang w:bidi="en-US"/>
        </w:rPr>
        <w:t xml:space="preserve">  Staff seeking these services should contact </w:t>
      </w:r>
      <w:r w:rsidR="003E71E4">
        <w:rPr>
          <w:rFonts w:ascii="Times New Roman" w:eastAsia="Times New Roman" w:hAnsi="Times New Roman" w:cs="Times New Roman"/>
          <w:sz w:val="24"/>
          <w:szCs w:val="24"/>
          <w:lang w:bidi="en-US"/>
        </w:rPr>
        <w:t>the referral source</w:t>
      </w:r>
      <w:r w:rsidRPr="003670D0">
        <w:rPr>
          <w:rFonts w:ascii="Times New Roman" w:eastAsia="Times New Roman" w:hAnsi="Times New Roman" w:cs="Times New Roman"/>
          <w:sz w:val="24"/>
          <w:szCs w:val="24"/>
          <w:lang w:bidi="en-US"/>
        </w:rPr>
        <w:t xml:space="preserve"> directly for referral to an approved provider.  During the initial period of treatment, sick pay benefits will apply as in any other illness. This information is to be kept strictly confidential.</w:t>
      </w:r>
    </w:p>
    <w:p w14:paraId="0EAC4C19" w14:textId="77777777" w:rsidR="003670D0" w:rsidRPr="003670D0" w:rsidRDefault="003670D0" w:rsidP="003670D0">
      <w:pPr>
        <w:tabs>
          <w:tab w:val="left" w:pos="1080"/>
        </w:tabs>
        <w:spacing w:after="0" w:line="240" w:lineRule="auto"/>
        <w:ind w:left="720"/>
        <w:contextualSpacing/>
        <w:rPr>
          <w:rFonts w:ascii="Times New Roman" w:eastAsia="Times New Roman" w:hAnsi="Times New Roman" w:cs="Times New Roman"/>
          <w:sz w:val="24"/>
          <w:szCs w:val="24"/>
          <w:lang w:bidi="en-US"/>
        </w:rPr>
      </w:pPr>
    </w:p>
    <w:p w14:paraId="02F01E5F" w14:textId="77777777" w:rsidR="003670D0" w:rsidRPr="003670D0" w:rsidRDefault="003670D0" w:rsidP="003670D0">
      <w:pPr>
        <w:numPr>
          <w:ilvl w:val="1"/>
          <w:numId w:val="1"/>
        </w:numPr>
        <w:tabs>
          <w:tab w:val="left" w:pos="1080"/>
        </w:tabs>
        <w:spacing w:after="0" w:line="240" w:lineRule="auto"/>
        <w:contextualSpacing/>
        <w:rPr>
          <w:rFonts w:ascii="Times New Roman" w:eastAsia="Times New Roman" w:hAnsi="Times New Roman" w:cs="Times New Roman"/>
          <w:sz w:val="24"/>
          <w:szCs w:val="24"/>
          <w:lang w:bidi="en-US"/>
        </w:rPr>
      </w:pPr>
      <w:r w:rsidRPr="003670D0">
        <w:rPr>
          <w:rFonts w:ascii="Times New Roman" w:eastAsia="Times New Roman" w:hAnsi="Times New Roman" w:cs="Times New Roman"/>
          <w:b/>
          <w:bCs/>
          <w:sz w:val="24"/>
          <w:szCs w:val="24"/>
          <w:lang w:bidi="en-US"/>
        </w:rPr>
        <w:t>Supervisor Referral</w:t>
      </w:r>
      <w:r w:rsidRPr="003670D0">
        <w:rPr>
          <w:rFonts w:ascii="Times New Roman" w:eastAsia="Times New Roman" w:hAnsi="Times New Roman" w:cs="Times New Roman"/>
          <w:sz w:val="24"/>
          <w:szCs w:val="24"/>
          <w:lang w:bidi="en-US"/>
        </w:rPr>
        <w:t>-In the event an employee’s job performance or attendance deteriorates due to behavioral health issues or other reasons, the employee will be referred by his or her supervisor to an Employee Assistance Program approved by the agency. If, as a result of treatment, the employee’s job performance improves to a satisfactory level, no further action will be taken. Any employee who requests a second opinion may do so at his or her own expense. Any employee who declines a reasonable recommended course of treatment will be subject to whatever disciplinary action may be taken under the Personnel Policies for poor job performance, absenteeism or whatever infraction led to the original referral to employee assistance.</w:t>
      </w:r>
    </w:p>
    <w:p w14:paraId="50C9DA55" w14:textId="77777777" w:rsidR="003670D0" w:rsidRPr="003670D0" w:rsidRDefault="003670D0" w:rsidP="003670D0">
      <w:pPr>
        <w:spacing w:after="0" w:line="240" w:lineRule="auto"/>
        <w:rPr>
          <w:rFonts w:ascii="Times New Roman" w:eastAsia="Times New Roman" w:hAnsi="Times New Roman" w:cs="Times New Roman"/>
          <w:sz w:val="24"/>
          <w:szCs w:val="24"/>
          <w:lang w:bidi="en-US"/>
        </w:rPr>
      </w:pPr>
    </w:p>
    <w:p w14:paraId="6AC9D515" w14:textId="77777777" w:rsidR="003670D0" w:rsidRPr="003670D0" w:rsidRDefault="003670D0" w:rsidP="003670D0">
      <w:pPr>
        <w:spacing w:after="0" w:line="240" w:lineRule="auto"/>
        <w:rPr>
          <w:rFonts w:ascii="Times New Roman" w:eastAsia="Times New Roman" w:hAnsi="Times New Roman" w:cs="Times New Roman"/>
          <w:sz w:val="24"/>
          <w:szCs w:val="24"/>
          <w:lang w:bidi="en-US"/>
        </w:rPr>
      </w:pPr>
      <w:r w:rsidRPr="003670D0">
        <w:rPr>
          <w:rFonts w:ascii="Times New Roman" w:eastAsia="Times New Roman" w:hAnsi="Times New Roman" w:cs="Times New Roman"/>
          <w:sz w:val="24"/>
          <w:szCs w:val="24"/>
          <w:lang w:bidi="en-US"/>
        </w:rPr>
        <w:t>Any employee referred to an Employee Assistance Program and/or other treatment or services shall be entitled to utilize any sick leave accumulated under the provi</w:t>
      </w:r>
      <w:r w:rsidR="00AE1623">
        <w:rPr>
          <w:rFonts w:ascii="Times New Roman" w:eastAsia="Times New Roman" w:hAnsi="Times New Roman" w:cs="Times New Roman"/>
          <w:sz w:val="24"/>
          <w:szCs w:val="24"/>
          <w:lang w:bidi="en-US"/>
        </w:rPr>
        <w:t xml:space="preserve">sions of the Personnel Policies and the agency will pay the co-payment of up to four sessions annually. The co-payment is not to exceed $160.00 per year. </w:t>
      </w:r>
    </w:p>
    <w:p w14:paraId="5C006E2E" w14:textId="77777777" w:rsidR="000D5EEF" w:rsidRDefault="000D5EEF"/>
    <w:sectPr w:rsidR="000D5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B1EDA"/>
    <w:multiLevelType w:val="multilevel"/>
    <w:tmpl w:val="74D20A3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3AF06F2"/>
    <w:multiLevelType w:val="multilevel"/>
    <w:tmpl w:val="56A456D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1980111776">
    <w:abstractNumId w:val="0"/>
  </w:num>
  <w:num w:numId="2" w16cid:durableId="759108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D0"/>
    <w:rsid w:val="000D5EEF"/>
    <w:rsid w:val="003670D0"/>
    <w:rsid w:val="003E71E4"/>
    <w:rsid w:val="006B4D26"/>
    <w:rsid w:val="00811496"/>
    <w:rsid w:val="00AE1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4D2"/>
  <w15:chartTrackingRefBased/>
  <w15:docId w15:val="{3C6A12C6-C3F3-43C0-A9B0-F39ACDFD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Nelson</dc:creator>
  <cp:keywords/>
  <dc:description/>
  <cp:lastModifiedBy>Alicia Nelson</cp:lastModifiedBy>
  <cp:revision>4</cp:revision>
  <dcterms:created xsi:type="dcterms:W3CDTF">2022-04-01T18:04:00Z</dcterms:created>
  <dcterms:modified xsi:type="dcterms:W3CDTF">2023-05-08T20:06:00Z</dcterms:modified>
</cp:coreProperties>
</file>