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851345" w:rsidRDefault="00851345">
      <w:pPr>
        <w:jc w:val="center"/>
        <w:rPr>
          <w:b/>
          <w:u w:val="single"/>
        </w:rPr>
      </w:pPr>
      <w:bookmarkStart w:id="0" w:name="_qbei3dr4hco" w:colFirst="0" w:colLast="0"/>
      <w:bookmarkEnd w:id="0"/>
    </w:p>
    <w:p w14:paraId="00000003" w14:textId="77777777" w:rsidR="00851345" w:rsidRPr="00047704" w:rsidRDefault="00047704">
      <w:pPr>
        <w:widowControl/>
        <w:shd w:val="clear" w:color="auto" w:fill="FFFFFF"/>
        <w:tabs>
          <w:tab w:val="left" w:pos="5190"/>
        </w:tabs>
        <w:spacing w:line="331" w:lineRule="auto"/>
        <w:rPr>
          <w:b/>
          <w:sz w:val="28"/>
          <w:szCs w:val="28"/>
          <w:u w:val="single"/>
        </w:rPr>
      </w:pPr>
      <w:r w:rsidRPr="00047704">
        <w:rPr>
          <w:b/>
          <w:sz w:val="28"/>
          <w:szCs w:val="28"/>
          <w:u w:val="single"/>
        </w:rPr>
        <w:t>Subject: Credit Card Policy and Procedure</w:t>
      </w:r>
    </w:p>
    <w:p w14:paraId="3923F48A" w14:textId="77777777" w:rsidR="00047704" w:rsidRPr="00047704" w:rsidRDefault="00047704" w:rsidP="00047704">
      <w:pPr>
        <w:tabs>
          <w:tab w:val="left" w:pos="90"/>
          <w:tab w:val="left" w:pos="204"/>
        </w:tabs>
        <w:spacing w:line="276" w:lineRule="auto"/>
        <w:ind w:left="90"/>
        <w:rPr>
          <w:b/>
        </w:rPr>
      </w:pPr>
      <w:r w:rsidRPr="00047704">
        <w:rPr>
          <w:b/>
        </w:rPr>
        <w:t xml:space="preserve">Date Effective: </w:t>
      </w:r>
      <w:r w:rsidRPr="00047704">
        <w:t>February 3, 2022</w:t>
      </w:r>
    </w:p>
    <w:p w14:paraId="33691917" w14:textId="77777777" w:rsidR="00047704" w:rsidRPr="00047704" w:rsidRDefault="00047704" w:rsidP="00047704">
      <w:pPr>
        <w:tabs>
          <w:tab w:val="left" w:pos="90"/>
          <w:tab w:val="left" w:pos="204"/>
        </w:tabs>
        <w:spacing w:line="276" w:lineRule="auto"/>
        <w:ind w:left="90"/>
        <w:rPr>
          <w:b/>
        </w:rPr>
      </w:pPr>
      <w:r w:rsidRPr="00047704">
        <w:rPr>
          <w:b/>
        </w:rPr>
        <w:t>Date Reviewed</w:t>
      </w:r>
      <w:proofErr w:type="gramStart"/>
      <w:r w:rsidRPr="00047704">
        <w:rPr>
          <w:b/>
        </w:rPr>
        <w:t>:_</w:t>
      </w:r>
      <w:proofErr w:type="gramEnd"/>
      <w:r w:rsidRPr="00047704">
        <w:rPr>
          <w:b/>
        </w:rPr>
        <w:t>__________________      Reviewed By:________________________</w:t>
      </w:r>
    </w:p>
    <w:p w14:paraId="61F461B8" w14:textId="77777777" w:rsidR="00047704" w:rsidRPr="00047704" w:rsidRDefault="00047704" w:rsidP="00047704">
      <w:pPr>
        <w:tabs>
          <w:tab w:val="left" w:pos="90"/>
          <w:tab w:val="left" w:pos="204"/>
        </w:tabs>
        <w:spacing w:line="276" w:lineRule="auto"/>
        <w:ind w:left="90"/>
        <w:rPr>
          <w:b/>
        </w:rPr>
      </w:pPr>
      <w:r w:rsidRPr="00047704">
        <w:rPr>
          <w:b/>
        </w:rPr>
        <w:t>Date Reviewed</w:t>
      </w:r>
      <w:proofErr w:type="gramStart"/>
      <w:r w:rsidRPr="00047704">
        <w:rPr>
          <w:b/>
        </w:rPr>
        <w:t>:_</w:t>
      </w:r>
      <w:proofErr w:type="gramEnd"/>
      <w:r w:rsidRPr="00047704">
        <w:rPr>
          <w:b/>
        </w:rPr>
        <w:t>__________________      Reviewed By:________________________</w:t>
      </w:r>
    </w:p>
    <w:p w14:paraId="7755ABED" w14:textId="77777777" w:rsidR="00047704" w:rsidRPr="00047704" w:rsidRDefault="00047704" w:rsidP="00047704">
      <w:pPr>
        <w:tabs>
          <w:tab w:val="left" w:pos="90"/>
          <w:tab w:val="left" w:pos="204"/>
        </w:tabs>
        <w:spacing w:line="276" w:lineRule="auto"/>
        <w:ind w:left="90"/>
        <w:rPr>
          <w:b/>
        </w:rPr>
      </w:pPr>
      <w:r w:rsidRPr="00047704">
        <w:rPr>
          <w:b/>
        </w:rPr>
        <w:t>Date Reviewed</w:t>
      </w:r>
      <w:proofErr w:type="gramStart"/>
      <w:r w:rsidRPr="00047704">
        <w:rPr>
          <w:b/>
        </w:rPr>
        <w:t>:_</w:t>
      </w:r>
      <w:proofErr w:type="gramEnd"/>
      <w:r w:rsidRPr="00047704">
        <w:rPr>
          <w:b/>
        </w:rPr>
        <w:t>__________________      Reviewed By:________________________</w:t>
      </w:r>
    </w:p>
    <w:p w14:paraId="2CB1AC5E" w14:textId="77777777" w:rsidR="00047704" w:rsidRPr="00047704" w:rsidRDefault="00047704" w:rsidP="00047704">
      <w:pPr>
        <w:tabs>
          <w:tab w:val="left" w:pos="90"/>
          <w:tab w:val="left" w:pos="204"/>
        </w:tabs>
        <w:spacing w:line="276" w:lineRule="auto"/>
        <w:ind w:left="90"/>
        <w:rPr>
          <w:b/>
        </w:rPr>
      </w:pPr>
      <w:r w:rsidRPr="00047704">
        <w:rPr>
          <w:b/>
        </w:rPr>
        <w:t>Approved By</w:t>
      </w:r>
      <w:proofErr w:type="gramStart"/>
      <w:r w:rsidRPr="00047704">
        <w:rPr>
          <w:b/>
        </w:rPr>
        <w:t>:_</w:t>
      </w:r>
      <w:proofErr w:type="gramEnd"/>
      <w:r w:rsidRPr="00047704">
        <w:rPr>
          <w:b/>
        </w:rPr>
        <w:t>__________________________________________________</w:t>
      </w:r>
    </w:p>
    <w:p w14:paraId="372E62FF" w14:textId="77777777" w:rsidR="00047704" w:rsidRPr="00047704" w:rsidRDefault="00047704" w:rsidP="00047704">
      <w:pPr>
        <w:widowControl/>
        <w:numPr>
          <w:ilvl w:val="0"/>
          <w:numId w:val="4"/>
        </w:numPr>
        <w:tabs>
          <w:tab w:val="left" w:pos="90"/>
          <w:tab w:val="left" w:pos="204"/>
        </w:tabs>
        <w:spacing w:line="276" w:lineRule="auto"/>
        <w:rPr>
          <w:b/>
        </w:rPr>
      </w:pPr>
      <w:r w:rsidRPr="00047704">
        <w:rPr>
          <w:b/>
        </w:rPr>
        <w:t xml:space="preserve">Ann </w:t>
      </w:r>
      <w:proofErr w:type="spellStart"/>
      <w:r w:rsidRPr="00047704">
        <w:rPr>
          <w:b/>
        </w:rPr>
        <w:t>Kirven</w:t>
      </w:r>
      <w:proofErr w:type="spellEnd"/>
      <w:r w:rsidRPr="00047704">
        <w:rPr>
          <w:b/>
        </w:rPr>
        <w:t>, Interim Executive Director</w:t>
      </w:r>
    </w:p>
    <w:p w14:paraId="0998AA1B" w14:textId="77777777" w:rsidR="00047704" w:rsidRPr="00047704" w:rsidRDefault="00047704" w:rsidP="00047704">
      <w:pPr>
        <w:widowControl/>
        <w:shd w:val="clear" w:color="auto" w:fill="FFFFFF"/>
        <w:tabs>
          <w:tab w:val="left" w:pos="5190"/>
        </w:tabs>
        <w:spacing w:line="331" w:lineRule="auto"/>
        <w:rPr>
          <w:b/>
        </w:rPr>
      </w:pPr>
    </w:p>
    <w:p w14:paraId="21B734F3" w14:textId="77777777" w:rsidR="00047704" w:rsidRDefault="00047704">
      <w:pPr>
        <w:widowControl/>
        <w:shd w:val="clear" w:color="auto" w:fill="FFFFFF"/>
        <w:tabs>
          <w:tab w:val="left" w:pos="5190"/>
        </w:tabs>
        <w:spacing w:line="331" w:lineRule="auto"/>
        <w:rPr>
          <w:rFonts w:ascii="Arial" w:eastAsia="Arial" w:hAnsi="Arial" w:cs="Arial"/>
          <w:b/>
        </w:rPr>
      </w:pPr>
    </w:p>
    <w:p w14:paraId="0000000B" w14:textId="77777777" w:rsidR="00851345" w:rsidRDefault="00047704">
      <w:r>
        <w:t>This Policy applies to all employees of the Agency who are assigned an Agency</w:t>
      </w:r>
    </w:p>
    <w:p w14:paraId="0000000C" w14:textId="77777777" w:rsidR="00851345" w:rsidRDefault="00047704">
      <w:r>
        <w:t>Credit Card.  Conditions set out in this Policy, the relevant Cardholders’ Responsibility</w:t>
      </w:r>
      <w:bookmarkStart w:id="1" w:name="_GoBack"/>
      <w:bookmarkEnd w:id="1"/>
    </w:p>
    <w:p w14:paraId="0000000D" w14:textId="77777777" w:rsidR="00851345" w:rsidRDefault="00047704">
      <w:r>
        <w:t xml:space="preserve">Statement issued by the Bank governs the use of any Agency Credit Card. </w:t>
      </w:r>
    </w:p>
    <w:p w14:paraId="0000000E" w14:textId="77777777" w:rsidR="00851345" w:rsidRDefault="00047704">
      <w:r>
        <w:t>This Agency uses State Credit Union Visa Cards, Staples Credit Cards and Sam’s Club Credit Ca</w:t>
      </w:r>
      <w:r>
        <w:t>rds.  Cardholders and their supervisors are responsible for ensuring that they adhere to the Agency Credit Card policy, thereby ensuring adequate controls are exercised to minimize the risk that Agency Credit Cards are used for fraudulent or corrupt purpos</w:t>
      </w:r>
      <w:r>
        <w:t>es. Cardholders and their supervisors are referred to the Corporate Compliance Officer and/or the Executive Director for further information on their role in relation to fraud and corruption prevention.</w:t>
      </w:r>
    </w:p>
    <w:p w14:paraId="0000000F" w14:textId="77777777" w:rsidR="00851345" w:rsidRDefault="00851345"/>
    <w:p w14:paraId="00000010" w14:textId="77777777" w:rsidR="00851345" w:rsidRDefault="00047704">
      <w:pPr>
        <w:rPr>
          <w:b/>
        </w:rPr>
      </w:pPr>
      <w:r>
        <w:rPr>
          <w:b/>
        </w:rPr>
        <w:t>Eligibility</w:t>
      </w:r>
    </w:p>
    <w:p w14:paraId="00000011" w14:textId="77777777" w:rsidR="00851345" w:rsidRDefault="00047704">
      <w:r>
        <w:t>Executive Director will assign cards as need is indicated. Current employees that are assigned a card are the Executive Director and the Residential Director.  Signed evidence of receipt of the policy, the card, and the employee agreement to follow all det</w:t>
      </w:r>
      <w:r>
        <w:t xml:space="preserve">ails of the policy will be placed in the employee’s personnel file. </w:t>
      </w:r>
    </w:p>
    <w:p w14:paraId="00000012" w14:textId="77777777" w:rsidR="00851345" w:rsidRDefault="00851345"/>
    <w:p w14:paraId="00000013" w14:textId="77777777" w:rsidR="00851345" w:rsidRDefault="00047704">
      <w:pPr>
        <w:rPr>
          <w:b/>
        </w:rPr>
      </w:pPr>
      <w:r>
        <w:rPr>
          <w:b/>
        </w:rPr>
        <w:t>Limits</w:t>
      </w:r>
    </w:p>
    <w:p w14:paraId="00000014" w14:textId="77777777" w:rsidR="00851345" w:rsidRDefault="00047704">
      <w:r>
        <w:t xml:space="preserve">Each Card will be limited to a maximum amount set by the Executive Director, who will determine the limit on a basis of need and the budget and be for business expenditures ONLY. </w:t>
      </w:r>
      <w:r>
        <w:t>Exemptions to this limit will be made on a case by case basis by the Executive Director.</w:t>
      </w:r>
    </w:p>
    <w:p w14:paraId="00000015" w14:textId="77777777" w:rsidR="00851345" w:rsidRDefault="00851345">
      <w:pPr>
        <w:rPr>
          <w:b/>
        </w:rPr>
      </w:pPr>
    </w:p>
    <w:p w14:paraId="00000016" w14:textId="77777777" w:rsidR="00851345" w:rsidRDefault="00047704">
      <w:pPr>
        <w:rPr>
          <w:b/>
        </w:rPr>
      </w:pPr>
      <w:r>
        <w:rPr>
          <w:b/>
        </w:rPr>
        <w:t>Conditions of Use</w:t>
      </w:r>
    </w:p>
    <w:p w14:paraId="00000017" w14:textId="77777777" w:rsidR="00851345" w:rsidRDefault="00047704">
      <w:pPr>
        <w:rPr>
          <w:b/>
        </w:rPr>
      </w:pPr>
      <w:r>
        <w:t>The Agency Credit Card cannot be used:</w:t>
      </w:r>
    </w:p>
    <w:p w14:paraId="00000018" w14:textId="77777777" w:rsidR="00851345" w:rsidRDefault="00047704">
      <w:pPr>
        <w:widowControl/>
        <w:numPr>
          <w:ilvl w:val="0"/>
          <w:numId w:val="2"/>
        </w:numPr>
      </w:pPr>
      <w:r>
        <w:t>To obtain cash advances.</w:t>
      </w:r>
    </w:p>
    <w:p w14:paraId="00000019" w14:textId="77777777" w:rsidR="00851345" w:rsidRDefault="00047704">
      <w:pPr>
        <w:widowControl/>
        <w:numPr>
          <w:ilvl w:val="0"/>
          <w:numId w:val="2"/>
        </w:numPr>
      </w:pPr>
      <w:r>
        <w:t>For expenses other than those incurred by the assigned officer named on the Card.</w:t>
      </w:r>
    </w:p>
    <w:p w14:paraId="0000001A" w14:textId="77777777" w:rsidR="00851345" w:rsidRDefault="00047704">
      <w:pPr>
        <w:widowControl/>
        <w:numPr>
          <w:ilvl w:val="0"/>
          <w:numId w:val="2"/>
        </w:numPr>
      </w:pPr>
      <w:r>
        <w:t>Fo</w:t>
      </w:r>
      <w:r>
        <w:t xml:space="preserve">r personal expenses. Charging personal transactions to Agency Cards is not acceptable under any circumstance. Cardholder transactions will be scrutinized to ensure compliance </w:t>
      </w:r>
      <w:proofErr w:type="gramStart"/>
      <w:r>
        <w:t>with</w:t>
      </w:r>
      <w:proofErr w:type="gramEnd"/>
      <w:r>
        <w:t xml:space="preserve"> this policy.</w:t>
      </w:r>
    </w:p>
    <w:p w14:paraId="0000001B" w14:textId="77777777" w:rsidR="00851345" w:rsidRDefault="00047704">
      <w:pPr>
        <w:widowControl/>
        <w:numPr>
          <w:ilvl w:val="0"/>
          <w:numId w:val="2"/>
        </w:numPr>
      </w:pPr>
      <w:r>
        <w:t>Infractions of the conditions of this Policy could result in ca</w:t>
      </w:r>
      <w:r>
        <w:t>ncellation of the card and withdrawal of Agency Credit Card privileges.</w:t>
      </w:r>
    </w:p>
    <w:p w14:paraId="0000001C" w14:textId="77777777" w:rsidR="00851345" w:rsidRDefault="00047704">
      <w:pPr>
        <w:widowControl/>
        <w:numPr>
          <w:ilvl w:val="0"/>
          <w:numId w:val="2"/>
        </w:numPr>
      </w:pPr>
      <w:r>
        <w:t xml:space="preserve">Breaching of this policy can lead to disciplinary action against the employee concerned. </w:t>
      </w:r>
    </w:p>
    <w:p w14:paraId="0000001D" w14:textId="77777777" w:rsidR="00851345" w:rsidRDefault="00047704">
      <w:pPr>
        <w:widowControl/>
        <w:numPr>
          <w:ilvl w:val="0"/>
          <w:numId w:val="2"/>
        </w:numPr>
      </w:pPr>
      <w:r>
        <w:t>In all cases of misuse, this Agency reserves the right to recover any monies from the cardhold</w:t>
      </w:r>
      <w:r>
        <w:t>er. Cardholders will be required to sign a declaration authorizing this Agency to recover, from their salary, any amount incorrectly claimed.</w:t>
      </w:r>
    </w:p>
    <w:p w14:paraId="0000001E" w14:textId="77777777" w:rsidR="00851345" w:rsidRDefault="00047704">
      <w:pPr>
        <w:widowControl/>
        <w:numPr>
          <w:ilvl w:val="0"/>
          <w:numId w:val="2"/>
        </w:numPr>
      </w:pPr>
      <w:r>
        <w:lastRenderedPageBreak/>
        <w:t>Cardholders may not use their Agency Credit Card to obtain cash advances from banks, building societies, credit un</w:t>
      </w:r>
      <w:r>
        <w:t xml:space="preserve">ions, nor automatic teller machines. This prohibition similarly </w:t>
      </w:r>
    </w:p>
    <w:p w14:paraId="0000001F" w14:textId="77777777" w:rsidR="00851345" w:rsidRDefault="00047704">
      <w:pPr>
        <w:widowControl/>
        <w:ind w:left="720"/>
      </w:pPr>
      <w:proofErr w:type="gramStart"/>
      <w:r>
        <w:t>extends</w:t>
      </w:r>
      <w:proofErr w:type="gramEnd"/>
      <w:r>
        <w:t xml:space="preserve"> to cash equivalents such as bank </w:t>
      </w:r>
      <w:proofErr w:type="spellStart"/>
      <w:r>
        <w:t>cheques</w:t>
      </w:r>
      <w:proofErr w:type="spellEnd"/>
      <w:r>
        <w:t xml:space="preserve">, traveler’s </w:t>
      </w:r>
      <w:proofErr w:type="spellStart"/>
      <w:r>
        <w:t>cheques</w:t>
      </w:r>
      <w:proofErr w:type="spellEnd"/>
      <w:r>
        <w:t xml:space="preserve"> and electronic cash          transfers.</w:t>
      </w:r>
    </w:p>
    <w:p w14:paraId="00000020" w14:textId="77777777" w:rsidR="00851345" w:rsidRDefault="00047704">
      <w:pPr>
        <w:widowControl/>
        <w:numPr>
          <w:ilvl w:val="0"/>
          <w:numId w:val="2"/>
        </w:numPr>
      </w:pPr>
      <w:r>
        <w:t>Gift Cards may be occasionally needed for Sumter Behavioral Health Services busine</w:t>
      </w:r>
      <w:r>
        <w:t xml:space="preserve">ss such as the Board Seminar and </w:t>
      </w:r>
      <w:proofErr w:type="spellStart"/>
      <w:r>
        <w:t>Synar</w:t>
      </w:r>
      <w:proofErr w:type="spellEnd"/>
      <w:r>
        <w:t xml:space="preserve"> reimbursement. Only the Executive Director with authorization by the Finance Director may purchase Gift Cards using the Credit Card. The Gift Cards should then be treated as cash and protected as such. </w:t>
      </w:r>
    </w:p>
    <w:p w14:paraId="00000021" w14:textId="77777777" w:rsidR="00851345" w:rsidRDefault="00851345"/>
    <w:p w14:paraId="00000022" w14:textId="77777777" w:rsidR="00851345" w:rsidRDefault="00047704">
      <w:pPr>
        <w:rPr>
          <w:b/>
        </w:rPr>
      </w:pPr>
      <w:r>
        <w:rPr>
          <w:b/>
        </w:rPr>
        <w:t>Monthly Agenc</w:t>
      </w:r>
      <w:r>
        <w:rPr>
          <w:b/>
        </w:rPr>
        <w:t>y Card Statements</w:t>
      </w:r>
    </w:p>
    <w:p w14:paraId="00000023" w14:textId="77777777" w:rsidR="00851345" w:rsidRDefault="00047704">
      <w:r>
        <w:t>Agency Credit Card expenditures must be reconciled with Finance Director within 15 business days of the Statement Date. Cardholders who have not reconciled their monthly expenditure within this period will be asked to reconcile their mont</w:t>
      </w:r>
      <w:r>
        <w:t>hly expenditure immediately. This procedure will ensure that agency will maintain accounting records and an accurate and meaningful balance.</w:t>
      </w:r>
    </w:p>
    <w:p w14:paraId="00000024" w14:textId="77777777" w:rsidR="00851345" w:rsidRDefault="00047704">
      <w:r>
        <w:t>Cardholders who do not reconcile their monthly expenditures within 15 business days of the Statement Date will be s</w:t>
      </w:r>
      <w:r>
        <w:t>ent a reminder of their obligations under this Policy. Continued or repeated non-conformance to this Policy can result in cancellation of the Card and/or such other actions as appropriate.</w:t>
      </w:r>
    </w:p>
    <w:p w14:paraId="00000025" w14:textId="77777777" w:rsidR="00851345" w:rsidRDefault="00851345">
      <w:pPr>
        <w:rPr>
          <w:b/>
        </w:rPr>
      </w:pPr>
    </w:p>
    <w:p w14:paraId="00000026" w14:textId="77777777" w:rsidR="00851345" w:rsidRDefault="00047704">
      <w:pPr>
        <w:rPr>
          <w:b/>
        </w:rPr>
      </w:pPr>
      <w:r>
        <w:rPr>
          <w:b/>
        </w:rPr>
        <w:t>Cardholder responsibilities</w:t>
      </w:r>
    </w:p>
    <w:p w14:paraId="00000027" w14:textId="77777777" w:rsidR="00851345" w:rsidRDefault="00047704">
      <w:pPr>
        <w:widowControl/>
        <w:numPr>
          <w:ilvl w:val="0"/>
          <w:numId w:val="3"/>
        </w:numPr>
      </w:pPr>
      <w:r>
        <w:t>Cardholders are responsible for the fo</w:t>
      </w:r>
      <w:r>
        <w:t>llowing security measures for the use of their Card:</w:t>
      </w:r>
    </w:p>
    <w:p w14:paraId="00000028" w14:textId="77777777" w:rsidR="00851345" w:rsidRDefault="00047704">
      <w:pPr>
        <w:widowControl/>
        <w:numPr>
          <w:ilvl w:val="0"/>
          <w:numId w:val="3"/>
        </w:numPr>
      </w:pPr>
      <w:r>
        <w:t>Cardholders must retain transactional evidence to support all charges. The preferred receipt for reimbursements of claimable business expenses on the</w:t>
      </w:r>
    </w:p>
    <w:p w14:paraId="00000029" w14:textId="77777777" w:rsidR="00851345" w:rsidRDefault="00047704">
      <w:pPr>
        <w:ind w:left="720"/>
      </w:pPr>
      <w:r>
        <w:t>Agency Credit Card is an original receipt. Copies may</w:t>
      </w:r>
      <w:r>
        <w:t xml:space="preserve"> be allowed with the Executive Directors permission. The more information provided the better.</w:t>
      </w:r>
    </w:p>
    <w:p w14:paraId="0000002A" w14:textId="77777777" w:rsidR="00851345" w:rsidRDefault="00047704">
      <w:pPr>
        <w:widowControl/>
        <w:numPr>
          <w:ilvl w:val="0"/>
          <w:numId w:val="3"/>
        </w:numPr>
      </w:pPr>
      <w:r>
        <w:t>Card purchases without receipts are ultimately the responsibility of the user. A failure to provide receipts or credible explanation for the unsupported expendit</w:t>
      </w:r>
      <w:r>
        <w:t>ure could result in a debit from the Cardholder’s salary.</w:t>
      </w:r>
    </w:p>
    <w:p w14:paraId="0000002B" w14:textId="77777777" w:rsidR="00851345" w:rsidRDefault="00047704">
      <w:pPr>
        <w:widowControl/>
        <w:numPr>
          <w:ilvl w:val="0"/>
          <w:numId w:val="3"/>
        </w:numPr>
      </w:pPr>
      <w:r>
        <w:t xml:space="preserve">Packing slips or other verification of delivery are to be handed in to the Finance Director to go along with the receipt. </w:t>
      </w:r>
    </w:p>
    <w:p w14:paraId="0000002C" w14:textId="77777777" w:rsidR="00851345" w:rsidRDefault="00047704">
      <w:pPr>
        <w:widowControl/>
        <w:numPr>
          <w:ilvl w:val="0"/>
          <w:numId w:val="3"/>
        </w:numPr>
      </w:pPr>
      <w:r>
        <w:t>Reimbursement for return of goods and/or services must be credited directly to the Card account. No cash should be received by the Cardholder.</w:t>
      </w:r>
    </w:p>
    <w:p w14:paraId="0000002D" w14:textId="77777777" w:rsidR="00851345" w:rsidRDefault="00047704">
      <w:pPr>
        <w:widowControl/>
        <w:numPr>
          <w:ilvl w:val="0"/>
          <w:numId w:val="3"/>
        </w:numPr>
      </w:pPr>
      <w:r>
        <w:t>Lost or stolen Cards must be reported and cancelled immediately to the Executive Director.</w:t>
      </w:r>
      <w:r>
        <w:tab/>
      </w:r>
    </w:p>
    <w:p w14:paraId="0000002E" w14:textId="77777777" w:rsidR="00851345" w:rsidRDefault="00047704">
      <w:pPr>
        <w:widowControl/>
        <w:numPr>
          <w:ilvl w:val="0"/>
          <w:numId w:val="3"/>
        </w:numPr>
      </w:pPr>
      <w:r>
        <w:t>Employees issued with</w:t>
      </w:r>
      <w:r>
        <w:t xml:space="preserve"> an Agency Credit Card are in a position of trust in regard to use of the Credit Card. Improper or unauthorized use of the Card may result in the Cardholder being held liable for expenditures, legal/disciplinary action being brought against the Cardholder,</w:t>
      </w:r>
      <w:r>
        <w:t xml:space="preserve"> termination of Card-use and/or termination from this Agency.</w:t>
      </w:r>
    </w:p>
    <w:p w14:paraId="0000002F" w14:textId="77777777" w:rsidR="00851345" w:rsidRDefault="00851345"/>
    <w:p w14:paraId="00000030" w14:textId="77777777" w:rsidR="00851345" w:rsidRDefault="00047704">
      <w:pPr>
        <w:rPr>
          <w:b/>
        </w:rPr>
      </w:pPr>
      <w:r>
        <w:rPr>
          <w:b/>
        </w:rPr>
        <w:t>Use of cards by other staff members</w:t>
      </w:r>
    </w:p>
    <w:p w14:paraId="00000031" w14:textId="77777777" w:rsidR="00851345" w:rsidRDefault="00047704">
      <w:pPr>
        <w:widowControl/>
        <w:numPr>
          <w:ilvl w:val="0"/>
          <w:numId w:val="3"/>
        </w:numPr>
        <w:rPr>
          <w:b/>
        </w:rPr>
      </w:pPr>
      <w:r>
        <w:t xml:space="preserve">With the Executive Director approval, an authorized user of a card may offer temporary use to another employee to aid in effectively and efficiently making a purchase. This use shall be limited to rare occurrences. If a pattern emerges for Credit Card use </w:t>
      </w:r>
      <w:r>
        <w:t xml:space="preserve">in this </w:t>
      </w:r>
    </w:p>
    <w:p w14:paraId="00000032" w14:textId="77777777" w:rsidR="00851345" w:rsidRDefault="00047704">
      <w:pPr>
        <w:widowControl/>
        <w:ind w:left="720"/>
        <w:rPr>
          <w:b/>
        </w:rPr>
      </w:pPr>
      <w:proofErr w:type="gramStart"/>
      <w:r>
        <w:t>manner</w:t>
      </w:r>
      <w:proofErr w:type="gramEnd"/>
      <w:r>
        <w:t xml:space="preserve"> then the Executive Director will look at internal changes to lower the frequency of this need. </w:t>
      </w:r>
    </w:p>
    <w:p w14:paraId="00000033" w14:textId="77777777" w:rsidR="00851345" w:rsidRDefault="00047704">
      <w:pPr>
        <w:widowControl/>
        <w:numPr>
          <w:ilvl w:val="0"/>
          <w:numId w:val="3"/>
        </w:numPr>
        <w:rPr>
          <w:b/>
        </w:rPr>
      </w:pPr>
      <w:r>
        <w:lastRenderedPageBreak/>
        <w:t xml:space="preserve">The staff member with a credit card makes a request to the Executive Director and gets verbal approval. </w:t>
      </w:r>
    </w:p>
    <w:p w14:paraId="00000034" w14:textId="77777777" w:rsidR="00851345" w:rsidRDefault="00047704">
      <w:pPr>
        <w:widowControl/>
        <w:numPr>
          <w:ilvl w:val="0"/>
          <w:numId w:val="3"/>
        </w:numPr>
        <w:rPr>
          <w:b/>
        </w:rPr>
      </w:pPr>
      <w:r>
        <w:t>The staff person with the card and borr</w:t>
      </w:r>
      <w:r>
        <w:t xml:space="preserve">ower completes the information on the Credit Card sign out sheet kept in the Human Resource or Finance Director’s office. </w:t>
      </w:r>
    </w:p>
    <w:p w14:paraId="00000035" w14:textId="77777777" w:rsidR="00851345" w:rsidRDefault="00047704">
      <w:pPr>
        <w:widowControl/>
        <w:numPr>
          <w:ilvl w:val="0"/>
          <w:numId w:val="3"/>
        </w:numPr>
        <w:rPr>
          <w:b/>
        </w:rPr>
      </w:pPr>
      <w:r>
        <w:t xml:space="preserve">The Executive Director signs the request. If not available in person, note this on the form. </w:t>
      </w:r>
    </w:p>
    <w:p w14:paraId="00000036" w14:textId="77777777" w:rsidR="00851345" w:rsidRDefault="00047704">
      <w:pPr>
        <w:widowControl/>
        <w:numPr>
          <w:ilvl w:val="0"/>
          <w:numId w:val="3"/>
        </w:numPr>
        <w:rPr>
          <w:b/>
        </w:rPr>
      </w:pPr>
      <w:r>
        <w:t xml:space="preserve">Once purchase is completed the form is </w:t>
      </w:r>
      <w:r>
        <w:t xml:space="preserve">completed by the staff person with a credit card signing and acknowledging that their card was returned. </w:t>
      </w:r>
    </w:p>
    <w:p w14:paraId="00000037" w14:textId="77777777" w:rsidR="00851345" w:rsidRDefault="00047704">
      <w:pPr>
        <w:widowControl/>
        <w:numPr>
          <w:ilvl w:val="0"/>
          <w:numId w:val="3"/>
        </w:numPr>
        <w:rPr>
          <w:b/>
        </w:rPr>
      </w:pPr>
      <w:r>
        <w:t xml:space="preserve">Unauthorized purchases will be attributed to person whom has possession of the card at the time of the purchase. </w:t>
      </w:r>
    </w:p>
    <w:p w14:paraId="00000038" w14:textId="77777777" w:rsidR="00851345" w:rsidRDefault="00047704">
      <w:pPr>
        <w:widowControl/>
        <w:numPr>
          <w:ilvl w:val="0"/>
          <w:numId w:val="3"/>
        </w:numPr>
        <w:rPr>
          <w:b/>
        </w:rPr>
      </w:pPr>
      <w:r>
        <w:t>Abuse of this process will result in</w:t>
      </w:r>
      <w:r>
        <w:t xml:space="preserve"> discipline up to and including termination.</w:t>
      </w:r>
    </w:p>
    <w:p w14:paraId="00000039" w14:textId="77777777" w:rsidR="00851345" w:rsidRDefault="00851345">
      <w:pPr>
        <w:widowControl/>
        <w:ind w:left="720"/>
        <w:rPr>
          <w:b/>
        </w:rPr>
      </w:pPr>
    </w:p>
    <w:p w14:paraId="0000003A" w14:textId="77777777" w:rsidR="00851345" w:rsidRDefault="00047704">
      <w:pPr>
        <w:rPr>
          <w:b/>
        </w:rPr>
      </w:pPr>
      <w:r>
        <w:rPr>
          <w:b/>
        </w:rPr>
        <w:t>Records Management</w:t>
      </w:r>
    </w:p>
    <w:p w14:paraId="0000003B" w14:textId="77777777" w:rsidR="00851345" w:rsidRDefault="00047704">
      <w:r>
        <w:t>• All documentation associated with the payment of an Agency Credit Card will be maintained within the Finance Director’s office.</w:t>
      </w:r>
    </w:p>
    <w:p w14:paraId="0000003C" w14:textId="77777777" w:rsidR="00851345" w:rsidRDefault="00047704">
      <w:r>
        <w:t xml:space="preserve">• Original receipts for all Credit Card transactions will be </w:t>
      </w:r>
      <w:r>
        <w:t>retained in the Finance Director’s office. Cardholders should keep copies of receipts and statements for audit purposes or for future questions that may arise.</w:t>
      </w:r>
    </w:p>
    <w:p w14:paraId="0000003D" w14:textId="77777777" w:rsidR="00851345" w:rsidRDefault="00851345"/>
    <w:p w14:paraId="0000003E" w14:textId="77777777" w:rsidR="00851345" w:rsidRDefault="00047704">
      <w:pPr>
        <w:rPr>
          <w:b/>
        </w:rPr>
      </w:pPr>
      <w:r>
        <w:rPr>
          <w:b/>
        </w:rPr>
        <w:t>Audit</w:t>
      </w:r>
    </w:p>
    <w:p w14:paraId="0000003F" w14:textId="77777777" w:rsidR="00851345" w:rsidRDefault="00047704">
      <w:r>
        <w:t xml:space="preserve">Audits of cardholder purchases will occur on a monthly basis by the Finance Director. In </w:t>
      </w:r>
      <w:r>
        <w:t>addition, the Corporate Compliance Officer and external auditors could carry out audits from time to time.</w:t>
      </w:r>
    </w:p>
    <w:p w14:paraId="00000040" w14:textId="77777777" w:rsidR="00851345" w:rsidRDefault="00851345"/>
    <w:p w14:paraId="00000041" w14:textId="77777777" w:rsidR="00851345" w:rsidRDefault="00047704">
      <w:pPr>
        <w:rPr>
          <w:b/>
        </w:rPr>
      </w:pPr>
      <w:r>
        <w:rPr>
          <w:b/>
        </w:rPr>
        <w:t>Disputed Transactions</w:t>
      </w:r>
    </w:p>
    <w:p w14:paraId="00000042" w14:textId="77777777" w:rsidR="00851345" w:rsidRDefault="00047704">
      <w:r>
        <w:t>Disputed transactions must be resolved with the Supplier and the Bank by the Cardholder. The Cardholder must notify the Bank i</w:t>
      </w:r>
      <w:r>
        <w:t>mmediately for resolution and Accounts Payable should be informed for noting.</w:t>
      </w:r>
    </w:p>
    <w:p w14:paraId="00000043" w14:textId="77777777" w:rsidR="00851345" w:rsidRDefault="00851345"/>
    <w:p w14:paraId="00000044" w14:textId="77777777" w:rsidR="00851345" w:rsidRDefault="00047704">
      <w:pPr>
        <w:rPr>
          <w:b/>
        </w:rPr>
      </w:pPr>
      <w:r>
        <w:rPr>
          <w:b/>
        </w:rPr>
        <w:t>Internal Monitoring</w:t>
      </w:r>
    </w:p>
    <w:p w14:paraId="00000045" w14:textId="77777777" w:rsidR="00851345" w:rsidRDefault="00047704">
      <w:r>
        <w:t>Transactions will be monitored monthly by the Finance Director’s personnel. If a Cardholder has questionable purchases showing on the monthly Statement, this</w:t>
      </w:r>
      <w:r>
        <w:t xml:space="preserve"> information will be forwarded to the respective Finance Director’s staff member for resolution.</w:t>
      </w:r>
    </w:p>
    <w:p w14:paraId="00000046" w14:textId="77777777" w:rsidR="00851345" w:rsidRDefault="00851345"/>
    <w:p w14:paraId="00000047" w14:textId="77777777" w:rsidR="00851345" w:rsidRDefault="00047704">
      <w:pPr>
        <w:rPr>
          <w:b/>
        </w:rPr>
      </w:pPr>
      <w:r>
        <w:rPr>
          <w:b/>
        </w:rPr>
        <w:t>Lost or stolen Cards</w:t>
      </w:r>
    </w:p>
    <w:p w14:paraId="00000048" w14:textId="77777777" w:rsidR="00851345" w:rsidRDefault="00047704">
      <w:r>
        <w:t>Lost or stolen cards must be reported by the Cardholder immediately to the Finance Director. The Cardholder must also alert the Executive Director of the loss/stolen card as quick as possible.</w:t>
      </w:r>
    </w:p>
    <w:p w14:paraId="00000049" w14:textId="77777777" w:rsidR="00851345" w:rsidRDefault="00851345">
      <w:pPr>
        <w:rPr>
          <w:b/>
        </w:rPr>
      </w:pPr>
    </w:p>
    <w:p w14:paraId="0000004A" w14:textId="77777777" w:rsidR="00851345" w:rsidRDefault="00047704">
      <w:pPr>
        <w:rPr>
          <w:b/>
        </w:rPr>
      </w:pPr>
      <w:r>
        <w:rPr>
          <w:b/>
        </w:rPr>
        <w:t>Reconciliation prior to Termination of Employment</w:t>
      </w:r>
    </w:p>
    <w:p w14:paraId="0000004B" w14:textId="77777777" w:rsidR="00851345" w:rsidRDefault="00047704">
      <w:r>
        <w:t>• Prior to d</w:t>
      </w:r>
      <w:r>
        <w:t>eparture or termination of duties with this Agency, the Cardholder must reconcile all expenditures on his/her Card account since the last Statement.</w:t>
      </w:r>
    </w:p>
    <w:p w14:paraId="0000004C" w14:textId="77777777" w:rsidR="00851345" w:rsidRDefault="00047704">
      <w:r>
        <w:t>• It is the responsibility of the departing employee to ensure that his/her account is settled prior to dep</w:t>
      </w:r>
      <w:r>
        <w:t>arture.</w:t>
      </w:r>
    </w:p>
    <w:p w14:paraId="0000004D" w14:textId="77777777" w:rsidR="00851345" w:rsidRDefault="00047704">
      <w:bookmarkStart w:id="2" w:name="_30j0zll" w:colFirst="0" w:colLast="0"/>
      <w:bookmarkEnd w:id="2"/>
      <w:r>
        <w:t>• The card must be surrendered upon termination of employment to the Executive Director or the Sumter Behavioral Health Services’ Board Chair or Vice-Chair.</w:t>
      </w:r>
    </w:p>
    <w:p w14:paraId="0000004E" w14:textId="77777777" w:rsidR="00851345" w:rsidRDefault="00851345">
      <w:pPr>
        <w:tabs>
          <w:tab w:val="left" w:pos="204"/>
        </w:tabs>
        <w:spacing w:line="242" w:lineRule="auto"/>
      </w:pPr>
    </w:p>
    <w:p w14:paraId="0000004F" w14:textId="77777777" w:rsidR="00851345" w:rsidRDefault="00851345"/>
    <w:sectPr w:rsidR="008513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86E62"/>
    <w:multiLevelType w:val="multilevel"/>
    <w:tmpl w:val="D54C7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427869"/>
    <w:multiLevelType w:val="multilevel"/>
    <w:tmpl w:val="4D14468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63AF06F2"/>
    <w:multiLevelType w:val="multilevel"/>
    <w:tmpl w:val="56A456D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7AD20A67"/>
    <w:multiLevelType w:val="multilevel"/>
    <w:tmpl w:val="846C8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45"/>
    <w:rsid w:val="00047704"/>
    <w:rsid w:val="0085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A2F68-ED7A-44E5-8F37-DC65AB17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47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2</cp:revision>
  <cp:lastPrinted>2022-03-23T20:27:00Z</cp:lastPrinted>
  <dcterms:created xsi:type="dcterms:W3CDTF">2022-03-23T20:21:00Z</dcterms:created>
  <dcterms:modified xsi:type="dcterms:W3CDTF">2022-03-23T20:27:00Z</dcterms:modified>
</cp:coreProperties>
</file>