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CF" w:rsidRDefault="002E53CF" w:rsidP="002E53CF">
      <w:pPr>
        <w:tabs>
          <w:tab w:val="left" w:pos="90"/>
          <w:tab w:val="left" w:pos="204"/>
        </w:tabs>
        <w:spacing w:line="238" w:lineRule="exact"/>
        <w:ind w:left="90"/>
        <w:rPr>
          <w:b/>
          <w:sz w:val="28"/>
          <w:szCs w:val="28"/>
          <w:u w:val="single"/>
        </w:rPr>
      </w:pPr>
      <w:r w:rsidRPr="00F10560">
        <w:rPr>
          <w:b/>
          <w:sz w:val="28"/>
          <w:szCs w:val="28"/>
          <w:u w:val="single"/>
        </w:rPr>
        <w:t xml:space="preserve">Subject: </w:t>
      </w:r>
      <w:r>
        <w:rPr>
          <w:b/>
          <w:sz w:val="28"/>
          <w:szCs w:val="28"/>
          <w:u w:val="single"/>
        </w:rPr>
        <w:t>Confidentiality Agreements</w:t>
      </w:r>
    </w:p>
    <w:p w:rsidR="002E53CF" w:rsidRPr="00F10560" w:rsidRDefault="002E53CF" w:rsidP="002E53CF">
      <w:pPr>
        <w:tabs>
          <w:tab w:val="left" w:pos="90"/>
          <w:tab w:val="left" w:pos="204"/>
        </w:tabs>
        <w:spacing w:line="238" w:lineRule="exact"/>
        <w:ind w:left="90"/>
        <w:rPr>
          <w:b/>
          <w:sz w:val="28"/>
          <w:szCs w:val="28"/>
          <w:u w:val="single"/>
        </w:rPr>
      </w:pPr>
    </w:p>
    <w:p w:rsidR="002E53CF" w:rsidRPr="00F10560" w:rsidRDefault="002E53CF" w:rsidP="002E53CF">
      <w:pPr>
        <w:tabs>
          <w:tab w:val="left" w:pos="90"/>
          <w:tab w:val="left" w:pos="204"/>
        </w:tabs>
        <w:spacing w:line="238" w:lineRule="exact"/>
        <w:ind w:left="90"/>
        <w:rPr>
          <w:b/>
        </w:rPr>
      </w:pPr>
      <w:r w:rsidRPr="00F10560">
        <w:rPr>
          <w:b/>
        </w:rPr>
        <w:t>Date Effective:</w:t>
      </w:r>
      <w:r>
        <w:rPr>
          <w:b/>
        </w:rPr>
        <w:t xml:space="preserve"> </w:t>
      </w:r>
      <w:r w:rsidRPr="00F10560">
        <w:t>February 3, 2022</w:t>
      </w:r>
    </w:p>
    <w:p w:rsidR="002E53CF" w:rsidRDefault="002E53CF" w:rsidP="002E53CF">
      <w:pPr>
        <w:tabs>
          <w:tab w:val="left" w:pos="90"/>
          <w:tab w:val="left" w:pos="204"/>
        </w:tabs>
        <w:spacing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rsidR="002E53CF" w:rsidRDefault="002E53CF" w:rsidP="002E53CF">
      <w:pPr>
        <w:tabs>
          <w:tab w:val="left" w:pos="90"/>
          <w:tab w:val="left" w:pos="204"/>
        </w:tabs>
        <w:spacing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rsidR="002E53CF" w:rsidRDefault="002E53CF" w:rsidP="002E53CF">
      <w:pPr>
        <w:tabs>
          <w:tab w:val="left" w:pos="90"/>
          <w:tab w:val="left" w:pos="204"/>
        </w:tabs>
        <w:spacing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rsidR="002E53CF" w:rsidRDefault="002E53CF" w:rsidP="002E53CF">
      <w:pPr>
        <w:tabs>
          <w:tab w:val="left" w:pos="90"/>
          <w:tab w:val="left" w:pos="204"/>
        </w:tabs>
        <w:spacing w:line="238" w:lineRule="exact"/>
        <w:ind w:left="90"/>
        <w:rPr>
          <w:b/>
        </w:rPr>
      </w:pPr>
      <w:bookmarkStart w:id="0" w:name="_GoBack"/>
      <w:bookmarkEnd w:id="0"/>
      <w:r>
        <w:rPr>
          <w:b/>
        </w:rPr>
        <w:t>Approved By: _________________________________________________</w:t>
      </w:r>
    </w:p>
    <w:p w:rsidR="002E53CF" w:rsidRPr="00F10560" w:rsidRDefault="002E53CF" w:rsidP="002E53CF">
      <w:pPr>
        <w:tabs>
          <w:tab w:val="left" w:pos="90"/>
          <w:tab w:val="left" w:pos="204"/>
        </w:tabs>
        <w:spacing w:line="238" w:lineRule="exact"/>
        <w:ind w:left="90"/>
        <w:rPr>
          <w:b/>
        </w:rPr>
      </w:pPr>
      <w:r>
        <w:rPr>
          <w:b/>
        </w:rPr>
        <w:t xml:space="preserve">                         Ann </w:t>
      </w:r>
      <w:proofErr w:type="spellStart"/>
      <w:r>
        <w:rPr>
          <w:b/>
        </w:rPr>
        <w:t>Kirven</w:t>
      </w:r>
      <w:proofErr w:type="spellEnd"/>
      <w:r>
        <w:rPr>
          <w:b/>
        </w:rPr>
        <w:t>, Interim Executive Director</w:t>
      </w:r>
    </w:p>
    <w:p w:rsidR="003C5AFA" w:rsidRDefault="003C5AFA">
      <w:pPr>
        <w:widowControl/>
        <w:shd w:val="clear" w:color="auto" w:fill="FFFFFF"/>
        <w:tabs>
          <w:tab w:val="left" w:pos="5190"/>
        </w:tabs>
        <w:spacing w:line="331" w:lineRule="auto"/>
        <w:rPr>
          <w:b/>
        </w:rPr>
      </w:pPr>
    </w:p>
    <w:p w:rsidR="003C5AFA" w:rsidRDefault="003C5AFA">
      <w:pPr>
        <w:rPr>
          <w:b/>
        </w:rPr>
      </w:pPr>
    </w:p>
    <w:p w:rsidR="003C5AFA" w:rsidRDefault="00112BA9">
      <w:r>
        <w:rPr>
          <w:b/>
        </w:rPr>
        <w:t>Policy:</w:t>
      </w:r>
    </w:p>
    <w:p w:rsidR="003C5AFA" w:rsidRDefault="00112BA9">
      <w:r>
        <w:tab/>
      </w:r>
    </w:p>
    <w:p w:rsidR="003C5AFA" w:rsidRDefault="00112BA9">
      <w:r>
        <w:t xml:space="preserve">All Sumter Behavioral Health Services employees and persons associated with the Sumter Behavioral Health Services are responsible for protecting the privacy and security of patients and of all Protected Health Information (oral or recorded in any form) that is obtained, handled, learned, heard or viewed in the course of his/her work or association with the Sumter Behavioral Health Services. </w:t>
      </w:r>
    </w:p>
    <w:p w:rsidR="003C5AFA" w:rsidRDefault="003C5AFA"/>
    <w:p w:rsidR="003C5AFA" w:rsidRDefault="00112BA9">
      <w:pPr>
        <w:pBdr>
          <w:top w:val="nil"/>
          <w:left w:val="nil"/>
          <w:bottom w:val="nil"/>
          <w:right w:val="nil"/>
          <w:between w:val="nil"/>
        </w:pBdr>
        <w:rPr>
          <w:color w:val="000000"/>
        </w:rPr>
      </w:pPr>
      <w:r>
        <w:rPr>
          <w:color w:val="000000"/>
        </w:rPr>
        <w:t>In all patient relations, the Sumter Behavioral Health Services will comply with Federal Confidentiality Regulations for Alcohol and Drug Treatment Programs as stipulated in 42 C.F.R., Part 2; HIPAA/HITECH regulations, and with all applicable state laws and regulations.</w:t>
      </w:r>
    </w:p>
    <w:p w:rsidR="003C5AFA" w:rsidRDefault="003C5AFA"/>
    <w:p w:rsidR="003C5AFA" w:rsidRDefault="00112BA9">
      <w:r>
        <w:t xml:space="preserve">Use or disclosure of Protected Health Information is acceptable </w:t>
      </w:r>
      <w:r>
        <w:rPr>
          <w:u w:val="single"/>
        </w:rPr>
        <w:t>only</w:t>
      </w:r>
      <w:r>
        <w:t xml:space="preserve"> in the discharge of one’s responsibilities and duties (including reporting duties imposed by legislation) and</w:t>
      </w:r>
      <w:r>
        <w:rPr>
          <w:b/>
        </w:rPr>
        <w:t xml:space="preserve"> based on the need to know</w:t>
      </w:r>
      <w:r>
        <w:t xml:space="preserve">. Discussion regarding personal health information shall not take place in the presence of persons not entitled to such information or in public places (elevators, lobbies, cafeterias, off premises, etc.). </w:t>
      </w:r>
    </w:p>
    <w:p w:rsidR="003C5AFA" w:rsidRDefault="003C5AFA"/>
    <w:p w:rsidR="003C5AFA" w:rsidRDefault="00112BA9">
      <w:bookmarkStart w:id="1" w:name="_gjdgxs" w:colFirst="0" w:colLast="0"/>
      <w:bookmarkEnd w:id="1"/>
      <w:r>
        <w:t xml:space="preserve">The execution of a </w:t>
      </w:r>
      <w:hyperlink r:id="rId7">
        <w:r>
          <w:rPr>
            <w:color w:val="0000FF"/>
            <w:u w:val="single"/>
          </w:rPr>
          <w:t>Confidentiality of Patient Information/Ethical Standards Form</w:t>
        </w:r>
      </w:hyperlink>
      <w:r>
        <w:t xml:space="preserve"> (</w:t>
      </w:r>
      <w:hyperlink r:id="rId8">
        <w:r>
          <w:rPr>
            <w:color w:val="0000FF"/>
            <w:u w:val="single"/>
          </w:rPr>
          <w:t>Confidentiality Form</w:t>
        </w:r>
      </w:hyperlink>
      <w:r>
        <w:t>) is required as a condition of employment/contract/association/appointment with Sumter Behavioral Health Services. All Sumter Behavioral Health Services employees and persons associated with Sumter Behavioral Health Services shall sign the Confidentiality Form at the commencement of their relationship with Sumter Behavioral Health Services.  Individuals, who are associated with Sumter Behavioral Health Services only by reason of being an employee or agent of any of the Facilities, shall sign the appropriate Confidentiality Form through the Facility.  The Confidentiality Form shall also be signed each time there is a substantial change in an individual’s position, as determined by the department, program or division responsible for the individual. Discretion should be used in requiring a re-signing of a Confidentiality Form for one or more individuals for reasons and at intervals as deemed appropriate by the department, program or division.</w:t>
      </w:r>
    </w:p>
    <w:p w:rsidR="003C5AFA" w:rsidRDefault="003C5AFA"/>
    <w:p w:rsidR="003C5AFA" w:rsidRDefault="00112BA9">
      <w:r>
        <w:t xml:space="preserve">Unauthorized use or disclosure of confidential information shall result in a disciplinary response up to and including termination of employment/contract/association/appointment. A person who violates the requirements of the HIPAA Privacy Rule may be required to pay civil or criminal fines. A confirmed breach of confidentiality may be reported to the individual’s professional regulatory body. </w:t>
      </w:r>
    </w:p>
    <w:p w:rsidR="003C5AFA" w:rsidRDefault="003C5AFA"/>
    <w:p w:rsidR="003C5AFA" w:rsidRDefault="00112BA9">
      <w:pPr>
        <w:jc w:val="both"/>
      </w:pPr>
      <w:r>
        <w:t xml:space="preserve">All individuals who become aware of a possible breach of the security or confidentiality of Protected Health Information shall follow the procedures outlined in Sections below. </w:t>
      </w:r>
    </w:p>
    <w:p w:rsidR="003C5AFA" w:rsidRDefault="003C5AFA"/>
    <w:p w:rsidR="003C5AFA" w:rsidRDefault="00112BA9">
      <w:r>
        <w:rPr>
          <w:b/>
        </w:rPr>
        <w:t>Procedure:</w:t>
      </w:r>
    </w:p>
    <w:p w:rsidR="003C5AFA" w:rsidRDefault="00112BA9">
      <w:r>
        <w:tab/>
      </w:r>
    </w:p>
    <w:p w:rsidR="003C5AFA" w:rsidRDefault="00112BA9">
      <w:pPr>
        <w:jc w:val="both"/>
      </w:pPr>
      <w:r>
        <w:t>Sumter Behavioral Health Services requires that a Confidentiality Form be signed by:</w:t>
      </w:r>
    </w:p>
    <w:p w:rsidR="003C5AFA" w:rsidRDefault="00112BA9">
      <w:pPr>
        <w:numPr>
          <w:ilvl w:val="0"/>
          <w:numId w:val="2"/>
        </w:numPr>
        <w:jc w:val="both"/>
      </w:pPr>
      <w:r>
        <w:t>Employees of Sumter Behavioral Health Services.</w:t>
      </w:r>
    </w:p>
    <w:p w:rsidR="003C5AFA" w:rsidRDefault="00112BA9">
      <w:pPr>
        <w:numPr>
          <w:ilvl w:val="0"/>
          <w:numId w:val="2"/>
        </w:numPr>
        <w:jc w:val="both"/>
      </w:pPr>
      <w:r>
        <w:t>Sumter Behavioral Health Services students, research assistants or interns.</w:t>
      </w:r>
    </w:p>
    <w:p w:rsidR="003C5AFA" w:rsidRDefault="00112BA9">
      <w:pPr>
        <w:numPr>
          <w:ilvl w:val="0"/>
          <w:numId w:val="2"/>
        </w:numPr>
        <w:jc w:val="both"/>
      </w:pPr>
      <w:r>
        <w:t>Agents of the Sumter Behavioral Health Services.</w:t>
      </w:r>
    </w:p>
    <w:p w:rsidR="003C5AFA" w:rsidRDefault="00112BA9">
      <w:pPr>
        <w:numPr>
          <w:ilvl w:val="0"/>
          <w:numId w:val="2"/>
        </w:numPr>
        <w:jc w:val="both"/>
      </w:pPr>
      <w:r>
        <w:t>Employees of other agencies who regularly associate with Sumter Behavioral Health Services (Business Associates).</w:t>
      </w:r>
    </w:p>
    <w:p w:rsidR="003C5AFA" w:rsidRDefault="00112BA9">
      <w:pPr>
        <w:numPr>
          <w:ilvl w:val="0"/>
          <w:numId w:val="2"/>
        </w:numPr>
        <w:jc w:val="both"/>
      </w:pPr>
      <w:r>
        <w:t>Volunteers.</w:t>
      </w:r>
    </w:p>
    <w:p w:rsidR="003C5AFA" w:rsidRDefault="00112BA9">
      <w:pPr>
        <w:numPr>
          <w:ilvl w:val="0"/>
          <w:numId w:val="2"/>
        </w:numPr>
        <w:jc w:val="both"/>
      </w:pPr>
      <w:r>
        <w:t>Researchers who are not members of Sumter Behavioral Health Services Medical Staff or Sumter Behavioral Health Services employees.</w:t>
      </w:r>
    </w:p>
    <w:p w:rsidR="003C5AFA" w:rsidRDefault="003C5AFA">
      <w:pPr>
        <w:jc w:val="both"/>
      </w:pPr>
    </w:p>
    <w:p w:rsidR="003C5AFA" w:rsidRDefault="00112BA9">
      <w:pPr>
        <w:jc w:val="both"/>
      </w:pPr>
      <w:r>
        <w:t xml:space="preserve">Administration of these forms shall be the responsibility of Sumter Behavioral Health Services staff person(s) involved.  Original forms shall be retained within the departments as related to the person(s) signing the Confidentiality Form.  </w:t>
      </w:r>
    </w:p>
    <w:p w:rsidR="003C5AFA" w:rsidRDefault="003C5AFA">
      <w:pPr>
        <w:jc w:val="both"/>
      </w:pPr>
    </w:p>
    <w:p w:rsidR="003C5AFA" w:rsidRDefault="00112BA9">
      <w:pPr>
        <w:jc w:val="both"/>
      </w:pPr>
      <w:r>
        <w:rPr>
          <w:b/>
        </w:rPr>
        <w:t xml:space="preserve">If a Breach is </w:t>
      </w:r>
      <w:proofErr w:type="gramStart"/>
      <w:r>
        <w:rPr>
          <w:b/>
        </w:rPr>
        <w:t>Alleged</w:t>
      </w:r>
      <w:proofErr w:type="gramEnd"/>
    </w:p>
    <w:p w:rsidR="003C5AFA" w:rsidRDefault="003C5AFA">
      <w:pPr>
        <w:jc w:val="both"/>
      </w:pPr>
    </w:p>
    <w:p w:rsidR="003C5AFA" w:rsidRDefault="00112BA9">
      <w:pPr>
        <w:pBdr>
          <w:top w:val="nil"/>
          <w:left w:val="nil"/>
          <w:bottom w:val="nil"/>
          <w:right w:val="nil"/>
          <w:between w:val="nil"/>
        </w:pBdr>
        <w:jc w:val="both"/>
        <w:rPr>
          <w:color w:val="000000"/>
        </w:rPr>
      </w:pPr>
      <w:r>
        <w:rPr>
          <w:color w:val="000000"/>
        </w:rPr>
        <w:t>An allegation of a breach of confidentiality of Protected Health Information may be made to any staff member/volunteer/counselor of Sumter Behavioral Health Services. Any individual receiving an allegation of a breach of confidentiality or having knowledge or a reasonable belief that a breach of confidentiality of Protected Health Information may have occurred shall immediately complete and submit an Incident Report.</w:t>
      </w:r>
    </w:p>
    <w:p w:rsidR="003C5AFA" w:rsidRDefault="003C5AFA">
      <w:pPr>
        <w:jc w:val="both"/>
      </w:pPr>
    </w:p>
    <w:p w:rsidR="003C5AFA" w:rsidRDefault="00112BA9">
      <w:pPr>
        <w:jc w:val="both"/>
      </w:pPr>
      <w:r>
        <w:t>Sumter Behavioral Health Services Privacy Officer shall be informed in writing of all allegations that have been made and their outcome and shall maintain a record of this information.</w:t>
      </w:r>
    </w:p>
    <w:p w:rsidR="003C5AFA" w:rsidRDefault="003C5AFA">
      <w:pPr>
        <w:jc w:val="both"/>
      </w:pPr>
    </w:p>
    <w:p w:rsidR="003C5AFA" w:rsidRDefault="00112BA9">
      <w:pPr>
        <w:pBdr>
          <w:top w:val="nil"/>
          <w:left w:val="nil"/>
          <w:bottom w:val="nil"/>
          <w:right w:val="nil"/>
          <w:between w:val="nil"/>
        </w:pBdr>
        <w:rPr>
          <w:color w:val="000000"/>
        </w:rPr>
      </w:pPr>
      <w:r>
        <w:rPr>
          <w:b/>
          <w:color w:val="000000"/>
        </w:rPr>
        <w:t>Informing Patients</w:t>
      </w:r>
    </w:p>
    <w:p w:rsidR="003C5AFA" w:rsidRDefault="003C5AFA"/>
    <w:p w:rsidR="003C5AFA" w:rsidRDefault="00112BA9">
      <w:r>
        <w:t xml:space="preserve">All patients are informed of their rights to confidentiality relating to their treatment at Sumter Behavioral Health Services.  A copy of patient rights is posted in each program, distributed to the patients at orientation, and documented in the record. </w:t>
      </w:r>
    </w:p>
    <w:sectPr w:rsidR="003C5AFA">
      <w:headerReference w:type="even" r:id="rId9"/>
      <w:headerReference w:type="default" r:id="rId10"/>
      <w:footerReference w:type="even" r:id="rId11"/>
      <w:footerReference w:type="default" r:id="rId12"/>
      <w:headerReference w:type="first" r:id="rId13"/>
      <w:footerReference w:type="first" r:id="rId14"/>
      <w:pgSz w:w="12240" w:h="15840"/>
      <w:pgMar w:top="90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0A" w:rsidRDefault="00112BA9">
      <w:r>
        <w:separator/>
      </w:r>
    </w:p>
  </w:endnote>
  <w:endnote w:type="continuationSeparator" w:id="0">
    <w:p w:rsidR="004C6B0A" w:rsidRDefault="0011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FA" w:rsidRDefault="003C5AF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FA" w:rsidRDefault="003C5AF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FA" w:rsidRDefault="003C5AF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0A" w:rsidRDefault="00112BA9">
      <w:r>
        <w:separator/>
      </w:r>
    </w:p>
  </w:footnote>
  <w:footnote w:type="continuationSeparator" w:id="0">
    <w:p w:rsidR="004C6B0A" w:rsidRDefault="0011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FA" w:rsidRDefault="003C5AF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FA" w:rsidRDefault="003C5AF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FA" w:rsidRDefault="003C5AF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013F8"/>
    <w:multiLevelType w:val="multilevel"/>
    <w:tmpl w:val="85F0B4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5B2B49"/>
    <w:multiLevelType w:val="multilevel"/>
    <w:tmpl w:val="B114CB2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FA"/>
    <w:rsid w:val="00112BA9"/>
    <w:rsid w:val="002E53CF"/>
    <w:rsid w:val="003C5AFA"/>
    <w:rsid w:val="004C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CB63A-765D-411C-848C-EE8F53DE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2" w:type="dxa"/>
        <w:right w:w="3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AppData/Local/Microsoft/Windows/Human%20Resources/Regulatory%20File%20Guide/Confidentiality%20Ethical%20Statement.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ppData/Local/Microsoft/Windows/Human%20Resources/Regulatory%20File%20Guide/Confidentiality%20Ethical%20Statement.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3</cp:revision>
  <dcterms:created xsi:type="dcterms:W3CDTF">2022-03-15T15:49:00Z</dcterms:created>
  <dcterms:modified xsi:type="dcterms:W3CDTF">2022-03-22T19:00:00Z</dcterms:modified>
</cp:coreProperties>
</file>