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16FE" w:rsidRPr="00AD3743" w:rsidRDefault="003D6A54">
      <w:pPr>
        <w:widowControl/>
        <w:shd w:val="clear" w:color="auto" w:fill="FFFFFF"/>
        <w:tabs>
          <w:tab w:val="left" w:pos="5190"/>
        </w:tabs>
        <w:spacing w:line="331" w:lineRule="auto"/>
        <w:rPr>
          <w:rFonts w:ascii="Arial" w:eastAsia="Arial" w:hAnsi="Arial" w:cs="Arial"/>
          <w:b/>
          <w:sz w:val="28"/>
          <w:szCs w:val="28"/>
          <w:u w:val="single"/>
        </w:rPr>
      </w:pPr>
      <w:r w:rsidRPr="00AD3743">
        <w:rPr>
          <w:b/>
          <w:sz w:val="28"/>
          <w:szCs w:val="28"/>
          <w:u w:val="single"/>
        </w:rPr>
        <w:t>Subject: Accounting of Disclosures</w:t>
      </w:r>
    </w:p>
    <w:p w:rsidR="00AD3743" w:rsidRDefault="00AD3743" w:rsidP="00AD3743">
      <w:pPr>
        <w:tabs>
          <w:tab w:val="left" w:pos="90"/>
          <w:tab w:val="left" w:pos="204"/>
        </w:tabs>
        <w:spacing w:line="276" w:lineRule="auto"/>
        <w:ind w:left="90"/>
        <w:rPr>
          <w:b/>
        </w:rPr>
      </w:pPr>
      <w:r>
        <w:rPr>
          <w:b/>
        </w:rPr>
        <w:t>Date Effective:</w:t>
      </w:r>
      <w:r>
        <w:rPr>
          <w:b/>
        </w:rPr>
        <w:t xml:space="preserve"> </w:t>
      </w:r>
      <w:r w:rsidRPr="00AD3743">
        <w:t>February 3, 2022</w:t>
      </w:r>
    </w:p>
    <w:p w:rsidR="00AD3743" w:rsidRDefault="00AD3743" w:rsidP="00AD3743">
      <w:pPr>
        <w:tabs>
          <w:tab w:val="left" w:pos="90"/>
          <w:tab w:val="left" w:pos="204"/>
        </w:tabs>
        <w:spacing w:line="276" w:lineRule="auto"/>
        <w:ind w:left="90"/>
        <w:rPr>
          <w:b/>
        </w:rPr>
      </w:pPr>
      <w:r>
        <w:rPr>
          <w:b/>
        </w:rPr>
        <w:t>Date R</w:t>
      </w:r>
      <w:r>
        <w:rPr>
          <w:b/>
        </w:rPr>
        <w:t>eviewed</w:t>
      </w:r>
      <w:proofErr w:type="gramStart"/>
      <w:r>
        <w:rPr>
          <w:b/>
        </w:rPr>
        <w:t>:_</w:t>
      </w:r>
      <w:proofErr w:type="gramEnd"/>
      <w:r>
        <w:rPr>
          <w:b/>
        </w:rPr>
        <w:t xml:space="preserve">__________________      </w:t>
      </w:r>
      <w:r>
        <w:rPr>
          <w:b/>
        </w:rPr>
        <w:t>Reviewed By:________________________</w:t>
      </w:r>
    </w:p>
    <w:p w:rsidR="00AD3743" w:rsidRDefault="00AD3743" w:rsidP="00AD3743">
      <w:pPr>
        <w:tabs>
          <w:tab w:val="left" w:pos="90"/>
          <w:tab w:val="left" w:pos="204"/>
        </w:tabs>
        <w:spacing w:line="276" w:lineRule="auto"/>
        <w:ind w:left="90"/>
        <w:rPr>
          <w:b/>
        </w:rPr>
      </w:pPr>
      <w:r>
        <w:rPr>
          <w:b/>
        </w:rPr>
        <w:t>Date R</w:t>
      </w:r>
      <w:r>
        <w:rPr>
          <w:b/>
        </w:rPr>
        <w:t>eviewed</w:t>
      </w:r>
      <w:proofErr w:type="gramStart"/>
      <w:r>
        <w:rPr>
          <w:b/>
        </w:rPr>
        <w:t>:_</w:t>
      </w:r>
      <w:proofErr w:type="gramEnd"/>
      <w:r>
        <w:rPr>
          <w:b/>
        </w:rPr>
        <w:t xml:space="preserve">__________________      </w:t>
      </w:r>
      <w:r>
        <w:rPr>
          <w:b/>
        </w:rPr>
        <w:t>Reviewed By:________________________</w:t>
      </w:r>
    </w:p>
    <w:p w:rsidR="00AD3743" w:rsidRDefault="00AD3743" w:rsidP="00AD3743">
      <w:pPr>
        <w:tabs>
          <w:tab w:val="left" w:pos="90"/>
          <w:tab w:val="left" w:pos="204"/>
        </w:tabs>
        <w:spacing w:line="276" w:lineRule="auto"/>
        <w:ind w:left="90"/>
        <w:rPr>
          <w:b/>
        </w:rPr>
      </w:pPr>
      <w:r>
        <w:rPr>
          <w:b/>
        </w:rPr>
        <w:t>Date R</w:t>
      </w:r>
      <w:r>
        <w:rPr>
          <w:b/>
        </w:rPr>
        <w:t>eviewed</w:t>
      </w:r>
      <w:proofErr w:type="gramStart"/>
      <w:r>
        <w:rPr>
          <w:b/>
        </w:rPr>
        <w:t>:_</w:t>
      </w:r>
      <w:proofErr w:type="gramEnd"/>
      <w:r>
        <w:rPr>
          <w:b/>
        </w:rPr>
        <w:t xml:space="preserve">__________________      </w:t>
      </w:r>
      <w:r>
        <w:rPr>
          <w:b/>
        </w:rPr>
        <w:t>Reviewed By:________________________</w:t>
      </w:r>
    </w:p>
    <w:p w:rsidR="00AD3743" w:rsidRDefault="00AD3743" w:rsidP="00AD3743">
      <w:pPr>
        <w:tabs>
          <w:tab w:val="left" w:pos="90"/>
          <w:tab w:val="left" w:pos="204"/>
        </w:tabs>
        <w:spacing w:line="276" w:lineRule="auto"/>
        <w:ind w:left="90"/>
        <w:rPr>
          <w:b/>
        </w:rPr>
      </w:pPr>
      <w:r>
        <w:rPr>
          <w:b/>
        </w:rPr>
        <w:t>Approved By</w:t>
      </w:r>
      <w:proofErr w:type="gramStart"/>
      <w:r>
        <w:rPr>
          <w:b/>
        </w:rPr>
        <w:t>:_</w:t>
      </w:r>
      <w:proofErr w:type="gramEnd"/>
      <w:r>
        <w:rPr>
          <w:b/>
        </w:rPr>
        <w:t>__________________________________________________</w:t>
      </w:r>
    </w:p>
    <w:p w:rsidR="00AD3743" w:rsidRDefault="00AD3743" w:rsidP="00AD3743">
      <w:pPr>
        <w:numPr>
          <w:ilvl w:val="0"/>
          <w:numId w:val="4"/>
        </w:numPr>
        <w:tabs>
          <w:tab w:val="left" w:pos="90"/>
          <w:tab w:val="left" w:pos="204"/>
        </w:tabs>
        <w:spacing w:line="276" w:lineRule="auto"/>
        <w:rPr>
          <w:b/>
        </w:rPr>
      </w:pPr>
      <w:r>
        <w:rPr>
          <w:b/>
        </w:rPr>
        <w:t xml:space="preserve">Ann </w:t>
      </w:r>
      <w:proofErr w:type="spellStart"/>
      <w:r>
        <w:rPr>
          <w:b/>
        </w:rPr>
        <w:t>Kirven</w:t>
      </w:r>
      <w:proofErr w:type="spellEnd"/>
      <w:r>
        <w:rPr>
          <w:b/>
        </w:rPr>
        <w:t>, Interim Executive Director</w:t>
      </w:r>
    </w:p>
    <w:p w:rsidR="00B716FE" w:rsidRDefault="00B716FE">
      <w:pPr>
        <w:widowControl/>
        <w:shd w:val="clear" w:color="auto" w:fill="FFFFFF"/>
        <w:tabs>
          <w:tab w:val="left" w:pos="5190"/>
        </w:tabs>
        <w:spacing w:line="331" w:lineRule="auto"/>
        <w:rPr>
          <w:b/>
        </w:rPr>
      </w:pPr>
      <w:bookmarkStart w:id="0" w:name="_GoBack"/>
      <w:bookmarkEnd w:id="0"/>
    </w:p>
    <w:p w:rsidR="00B716FE" w:rsidRDefault="00B716FE">
      <w:pPr>
        <w:rPr>
          <w:b/>
        </w:rPr>
      </w:pPr>
    </w:p>
    <w:p w:rsidR="00B716FE" w:rsidRDefault="003D6A54">
      <w:r>
        <w:rPr>
          <w:b/>
        </w:rPr>
        <w:t>Policy:</w:t>
      </w:r>
    </w:p>
    <w:p w:rsidR="00B716FE" w:rsidRDefault="00B716FE"/>
    <w:p w:rsidR="00B716FE" w:rsidRDefault="003D6A54">
      <w:pPr>
        <w:jc w:val="both"/>
      </w:pPr>
      <w:r>
        <w:t>An accounting of disclosures of Protected Health Information may be requested by the patient or his or h</w:t>
      </w:r>
      <w:r>
        <w:t>er personal representative.  This request for an accounting must be in writing and directed to the Privacy Officer, or his or her designee(s).</w:t>
      </w:r>
    </w:p>
    <w:p w:rsidR="00B716FE" w:rsidRDefault="00B716FE">
      <w:pPr>
        <w:jc w:val="both"/>
      </w:pPr>
    </w:p>
    <w:p w:rsidR="00B716FE" w:rsidRDefault="003D6A54">
      <w:pPr>
        <w:jc w:val="both"/>
      </w:pPr>
      <w:r>
        <w:t>The request for an accounting cannot be for a period more than six years from the date of the service.</w:t>
      </w:r>
    </w:p>
    <w:p w:rsidR="00B716FE" w:rsidRDefault="00B716FE">
      <w:pPr>
        <w:jc w:val="both"/>
      </w:pPr>
    </w:p>
    <w:p w:rsidR="00B716FE" w:rsidRDefault="003D6A54">
      <w:pPr>
        <w:jc w:val="both"/>
      </w:pPr>
      <w:r>
        <w:t>A valid request must be fulfilled within 60 days with one exception.  An extension of 30 days is allowed if the Sumter Behavioral Health Services provides the individual with the reason for the delay and the date by which the accounting will be completed.</w:t>
      </w:r>
    </w:p>
    <w:p w:rsidR="00B716FE" w:rsidRDefault="00B716FE">
      <w:pPr>
        <w:jc w:val="both"/>
      </w:pPr>
    </w:p>
    <w:p w:rsidR="00B716FE" w:rsidRDefault="003D6A54">
      <w:pPr>
        <w:pBdr>
          <w:top w:val="nil"/>
          <w:left w:val="nil"/>
          <w:bottom w:val="nil"/>
          <w:right w:val="nil"/>
          <w:between w:val="nil"/>
        </w:pBdr>
        <w:jc w:val="both"/>
        <w:rPr>
          <w:color w:val="000000"/>
        </w:rPr>
      </w:pPr>
      <w:r>
        <w:rPr>
          <w:color w:val="000000"/>
        </w:rPr>
        <w:t>Sumter Behavioral Health Services must temporarily suspend an individual’s right to receive an accounting of disclosures to a health oversight agency or law enforcement official, as provided in the HIPAA Privacy Rule, if such an agency or official provide</w:t>
      </w:r>
      <w:r>
        <w:rPr>
          <w:color w:val="000000"/>
        </w:rPr>
        <w:t>s Sumter Behavioral Health Services with a written statement that such an accounting to the individual would reasonably likely to impede the agency’s activities and specifying the time for which such a suspension is required.  Oral requests from a health o</w:t>
      </w:r>
      <w:r>
        <w:rPr>
          <w:color w:val="000000"/>
        </w:rPr>
        <w:t>versight agency or law enforcement official to suspend an individual’s right to receive an accounting are only valid for 30 days.</w:t>
      </w:r>
    </w:p>
    <w:p w:rsidR="00B716FE" w:rsidRDefault="00B716FE"/>
    <w:p w:rsidR="00B716FE" w:rsidRDefault="003D6A54">
      <w:pPr>
        <w:numPr>
          <w:ilvl w:val="0"/>
          <w:numId w:val="3"/>
        </w:numPr>
        <w:jc w:val="both"/>
      </w:pPr>
      <w:r>
        <w:t>Requests for an accounting must be retained for a period of at least six years.</w:t>
      </w:r>
    </w:p>
    <w:p w:rsidR="00B716FE" w:rsidRDefault="00B716FE">
      <w:pPr>
        <w:jc w:val="both"/>
      </w:pPr>
    </w:p>
    <w:p w:rsidR="00B716FE" w:rsidRDefault="003D6A54">
      <w:pPr>
        <w:jc w:val="both"/>
      </w:pPr>
      <w:r>
        <w:t>The individual is entitled to one accounting</w:t>
      </w:r>
      <w:r>
        <w:t xml:space="preserve"> at no charge every 12 months.  Beyond this, a reasonable, cost-based charge is permitted as long as the individual is informed of the fee in advance and has an opportunity to withdraw or modify the request to reduce or eliminate the fee.</w:t>
      </w:r>
    </w:p>
    <w:p w:rsidR="00B716FE" w:rsidRDefault="00B716FE">
      <w:pPr>
        <w:jc w:val="both"/>
      </w:pPr>
    </w:p>
    <w:p w:rsidR="00B716FE" w:rsidRDefault="003D6A54">
      <w:pPr>
        <w:jc w:val="both"/>
      </w:pPr>
      <w:r>
        <w:rPr>
          <w:b/>
        </w:rPr>
        <w:t>Procedures:</w:t>
      </w:r>
    </w:p>
    <w:p w:rsidR="00B716FE" w:rsidRDefault="00B716FE">
      <w:pPr>
        <w:jc w:val="both"/>
      </w:pPr>
    </w:p>
    <w:p w:rsidR="00B716FE" w:rsidRDefault="003D6A54">
      <w:pPr>
        <w:ind w:hanging="14"/>
        <w:jc w:val="both"/>
      </w:pPr>
      <w:r>
        <w:t>The</w:t>
      </w:r>
      <w:r>
        <w:t xml:space="preserve"> Privacy Officer, or his or her designee(s), may evaluate and execute the request or delegate it to someone else.  In any case, it is the Privacy Officer, or his or her designee(s), </w:t>
      </w:r>
      <w:r>
        <w:lastRenderedPageBreak/>
        <w:t xml:space="preserve">who are responsible.  Verify that the request is signed and if necessary, </w:t>
      </w:r>
      <w:r>
        <w:t>determine whether the personal representative has the proper authority</w:t>
      </w:r>
    </w:p>
    <w:p w:rsidR="00B716FE" w:rsidRDefault="003D6A54" w:rsidP="003D6A54">
      <w:pPr>
        <w:ind w:left="-14"/>
        <w:jc w:val="both"/>
      </w:pPr>
      <w:r>
        <w:t>The report needs to contain the same entries as contained within the disclosure log except that the following disclosures do not have to be included in the Accounting and need to be filtered out:</w:t>
      </w:r>
    </w:p>
    <w:p w:rsidR="003D6A54" w:rsidRDefault="003D6A54" w:rsidP="003D6A54">
      <w:pPr>
        <w:ind w:left="-14"/>
        <w:jc w:val="both"/>
      </w:pPr>
    </w:p>
    <w:p w:rsidR="00B716FE" w:rsidRDefault="003D6A54">
      <w:pPr>
        <w:numPr>
          <w:ilvl w:val="0"/>
          <w:numId w:val="2"/>
        </w:numPr>
      </w:pPr>
      <w:r>
        <w:lastRenderedPageBreak/>
        <w:t>Disclosures made to others for Sumter Behavioral Health Services own treatment, payment and healthcare operations</w:t>
      </w:r>
    </w:p>
    <w:p w:rsidR="00B716FE" w:rsidRDefault="003D6A54">
      <w:pPr>
        <w:numPr>
          <w:ilvl w:val="0"/>
          <w:numId w:val="2"/>
        </w:numPr>
      </w:pPr>
      <w:r>
        <w:t>Disclosures by Sumter Behavioral Health Services for the treatment activities of another health care provider</w:t>
      </w:r>
    </w:p>
    <w:p w:rsidR="00B716FE" w:rsidRDefault="003D6A54">
      <w:pPr>
        <w:numPr>
          <w:ilvl w:val="0"/>
          <w:numId w:val="2"/>
        </w:numPr>
      </w:pPr>
      <w:r>
        <w:t>Disclosures by Sumt</w:t>
      </w:r>
      <w:r>
        <w:t>er Behavioral Health Services for the payment activities of another health care provider</w:t>
      </w:r>
    </w:p>
    <w:p w:rsidR="00B716FE" w:rsidRDefault="003D6A54">
      <w:pPr>
        <w:numPr>
          <w:ilvl w:val="0"/>
          <w:numId w:val="2"/>
        </w:numPr>
      </w:pPr>
      <w:r>
        <w:t>Sumter Behavioral Health Services Disclosures made to the individual to whom the Protected Health Information pertains (Subject)</w:t>
      </w:r>
    </w:p>
    <w:p w:rsidR="00B716FE" w:rsidRDefault="003D6A54">
      <w:pPr>
        <w:numPr>
          <w:ilvl w:val="0"/>
          <w:numId w:val="2"/>
        </w:numPr>
      </w:pPr>
      <w:r>
        <w:t>Disclosures that are incident to Use a</w:t>
      </w:r>
      <w:r>
        <w:t xml:space="preserve">nd Disclosure permitted or required as documented </w:t>
      </w:r>
    </w:p>
    <w:p w:rsidR="00B716FE" w:rsidRDefault="003D6A54">
      <w:pPr>
        <w:numPr>
          <w:ilvl w:val="0"/>
          <w:numId w:val="2"/>
        </w:numPr>
      </w:pPr>
      <w:r>
        <w:t>Disclosures made to people involved in the care of the person to whom Protected Health Information pertains</w:t>
      </w:r>
    </w:p>
    <w:p w:rsidR="00B716FE" w:rsidRDefault="003D6A54">
      <w:pPr>
        <w:numPr>
          <w:ilvl w:val="0"/>
          <w:numId w:val="2"/>
        </w:numPr>
      </w:pPr>
      <w:r>
        <w:t>Disclosures made for national security or intelligence purposes</w:t>
      </w:r>
    </w:p>
    <w:p w:rsidR="00B716FE" w:rsidRDefault="003D6A54">
      <w:pPr>
        <w:numPr>
          <w:ilvl w:val="0"/>
          <w:numId w:val="2"/>
        </w:numPr>
      </w:pPr>
      <w:r>
        <w:t>Disclosures made to correctional institutions or law enforcement officers that have lawful custody of an inmate for the health and safety of the inmate, other inmates, or officer and employees of the institution</w:t>
      </w:r>
    </w:p>
    <w:p w:rsidR="00B716FE" w:rsidRDefault="003D6A54">
      <w:pPr>
        <w:numPr>
          <w:ilvl w:val="0"/>
          <w:numId w:val="2"/>
        </w:numPr>
      </w:pPr>
      <w:r>
        <w:t xml:space="preserve">Disclosures related to the limited data set </w:t>
      </w:r>
    </w:p>
    <w:p w:rsidR="00B716FE" w:rsidRDefault="003D6A54">
      <w:pPr>
        <w:numPr>
          <w:ilvl w:val="0"/>
          <w:numId w:val="2"/>
        </w:numPr>
      </w:pPr>
      <w:r>
        <w:t>Disclosures for a limited time if accounting would impede the activities of some health oversight or law enforcement agency</w:t>
      </w:r>
    </w:p>
    <w:p w:rsidR="00B716FE" w:rsidRDefault="003D6A54">
      <w:pPr>
        <w:numPr>
          <w:ilvl w:val="0"/>
          <w:numId w:val="2"/>
        </w:numPr>
      </w:pPr>
      <w:r>
        <w:t>Disclosures made more than six years prior to the request</w:t>
      </w:r>
    </w:p>
    <w:p w:rsidR="00B716FE" w:rsidRDefault="00B716FE"/>
    <w:p w:rsidR="00B716FE" w:rsidRDefault="00B716FE"/>
    <w:p w:rsidR="00B716FE" w:rsidRDefault="00B716FE"/>
    <w:sectPr w:rsidR="00B716FE">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D6A54">
      <w:r>
        <w:separator/>
      </w:r>
    </w:p>
  </w:endnote>
  <w:endnote w:type="continuationSeparator" w:id="0">
    <w:p w:rsidR="00000000" w:rsidRDefault="003D6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6FE" w:rsidRDefault="00B716FE">
    <w:pPr>
      <w:pBdr>
        <w:top w:val="nil"/>
        <w:left w:val="nil"/>
        <w:bottom w:val="nil"/>
        <w:right w:val="nil"/>
        <w:between w:val="nil"/>
      </w:pBdr>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6FE" w:rsidRDefault="00B716FE">
    <w:pPr>
      <w:pBdr>
        <w:top w:val="nil"/>
        <w:left w:val="nil"/>
        <w:bottom w:val="nil"/>
        <w:right w:val="nil"/>
        <w:between w:val="nil"/>
      </w:pBdr>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6FE" w:rsidRDefault="00B716FE">
    <w:pPr>
      <w:pBdr>
        <w:top w:val="nil"/>
        <w:left w:val="nil"/>
        <w:bottom w:val="nil"/>
        <w:right w:val="nil"/>
        <w:between w:val="nil"/>
      </w:pBd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D6A54">
      <w:r>
        <w:separator/>
      </w:r>
    </w:p>
  </w:footnote>
  <w:footnote w:type="continuationSeparator" w:id="0">
    <w:p w:rsidR="00000000" w:rsidRDefault="003D6A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6FE" w:rsidRDefault="00B716FE">
    <w:pPr>
      <w:pBdr>
        <w:top w:val="nil"/>
        <w:left w:val="nil"/>
        <w:bottom w:val="nil"/>
        <w:right w:val="nil"/>
        <w:between w:val="nil"/>
      </w:pBdr>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6FE" w:rsidRDefault="00B716FE">
    <w:pPr>
      <w:pBdr>
        <w:top w:val="nil"/>
        <w:left w:val="nil"/>
        <w:bottom w:val="nil"/>
        <w:right w:val="nil"/>
        <w:between w:val="nil"/>
      </w:pBdr>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6FE" w:rsidRDefault="00B716FE">
    <w:pPr>
      <w:pBdr>
        <w:top w:val="nil"/>
        <w:left w:val="nil"/>
        <w:bottom w:val="nil"/>
        <w:right w:val="nil"/>
        <w:between w:val="nil"/>
      </w:pBdr>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064143"/>
    <w:multiLevelType w:val="multilevel"/>
    <w:tmpl w:val="B3240F3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5B26161F"/>
    <w:multiLevelType w:val="multilevel"/>
    <w:tmpl w:val="C628A040"/>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 w15:restartNumberingAfterBreak="0">
    <w:nsid w:val="63AF06F2"/>
    <w:multiLevelType w:val="multilevel"/>
    <w:tmpl w:val="56A456DE"/>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 w15:restartNumberingAfterBreak="0">
    <w:nsid w:val="7ADD3421"/>
    <w:multiLevelType w:val="multilevel"/>
    <w:tmpl w:val="46DE079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6FE"/>
    <w:rsid w:val="003D6A54"/>
    <w:rsid w:val="00AD3743"/>
    <w:rsid w:val="00B71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704B29-203F-4494-8739-31B14C163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32" w:type="dxa"/>
        <w:right w:w="32"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556</Words>
  <Characters>3174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Alicia Nelson</cp:lastModifiedBy>
  <cp:revision>3</cp:revision>
  <dcterms:created xsi:type="dcterms:W3CDTF">2022-03-23T20:11:00Z</dcterms:created>
  <dcterms:modified xsi:type="dcterms:W3CDTF">2022-03-23T20:16:00Z</dcterms:modified>
</cp:coreProperties>
</file>